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9191" w14:textId="77777777" w:rsidR="00BA0978" w:rsidRDefault="00F31891" w:rsidP="006B2C30">
      <w:pPr>
        <w:tabs>
          <w:tab w:val="left" w:pos="1035"/>
        </w:tabs>
        <w:jc w:val="both"/>
      </w:pPr>
      <w:r>
        <w:t>The Children’s TV Skills Fund is an industry investment in the future of skills and talent development in the UK’s live-action children’s programme sector. Working in partnership with industry through the Children’s TV Council and informed by leading research, ScreenSkills directs this investment to support training in priority skills and in-demand roles needed by the sector.</w:t>
      </w:r>
    </w:p>
    <w:p w14:paraId="0B053F45" w14:textId="77777777" w:rsidR="00F31891" w:rsidRDefault="00F31891" w:rsidP="00F31891">
      <w:pPr>
        <w:pStyle w:val="Heading1"/>
      </w:pPr>
      <w:r>
        <w:t>How to use this document</w:t>
      </w:r>
    </w:p>
    <w:p w14:paraId="6358FA81" w14:textId="77777777" w:rsidR="00F31891" w:rsidRDefault="00F31891" w:rsidP="00F31891">
      <w:r>
        <w:t xml:space="preserve">Please read alongside our Application Guide for Organisations. Please then contact your Sector Manager, Sarah Joyce to discuss your project before applying at </w:t>
      </w:r>
      <w:hyperlink r:id="rId11" w:history="1">
        <w:r w:rsidRPr="002F341A">
          <w:rPr>
            <w:rStyle w:val="Hyperlink"/>
          </w:rPr>
          <w:t>sarah.joyce@screenskills.com</w:t>
        </w:r>
      </w:hyperlink>
      <w:r>
        <w:t xml:space="preserve"> or on 07966 428 615.</w:t>
      </w:r>
    </w:p>
    <w:p w14:paraId="678F08CB" w14:textId="77777777" w:rsidR="00F31891" w:rsidRDefault="00F31891" w:rsidP="00F31891">
      <w:pPr>
        <w:pStyle w:val="Heading1"/>
      </w:pPr>
      <w:r>
        <w:t>Children’s TV Make a Move Fund</w:t>
      </w:r>
    </w:p>
    <w:p w14:paraId="75513D18" w14:textId="77777777" w:rsidR="00F31891" w:rsidRDefault="00F31891" w:rsidP="00F31891">
      <w:r>
        <w:t>This Fund seeks applications which will support companies in developing their business and those that work for and with them. You can receive funding to deliver training which enables individuals to step-up in their careers and/or which enables your company to grow.</w:t>
      </w:r>
    </w:p>
    <w:p w14:paraId="48A1AA65" w14:textId="77777777" w:rsidR="00F31891" w:rsidRDefault="00F31891" w:rsidP="00F31891">
      <w:pPr>
        <w:pStyle w:val="Heading2"/>
      </w:pPr>
      <w:r>
        <w:t>Who can apply?</w:t>
      </w:r>
    </w:p>
    <w:p w14:paraId="7D12B516" w14:textId="77777777" w:rsidR="00F31891" w:rsidRDefault="00F31891" w:rsidP="00F31891">
      <w:pPr>
        <w:pStyle w:val="ListParagraph"/>
        <w:numPr>
          <w:ilvl w:val="0"/>
          <w:numId w:val="15"/>
        </w:numPr>
      </w:pPr>
      <w:r>
        <w:t xml:space="preserve">Any company with a programme eligible for children’s live-action TV tax relief which has also contributed, or intends to contribute to the children’s live-action TV </w:t>
      </w:r>
      <w:r w:rsidR="00993189">
        <w:t>Skills Fund</w:t>
      </w:r>
      <w:r>
        <w:t xml:space="preserve"> in the current financial year. </w:t>
      </w:r>
    </w:p>
    <w:p w14:paraId="51BA095F" w14:textId="77777777" w:rsidR="00F31891" w:rsidRDefault="00F31891" w:rsidP="00F31891">
      <w:pPr>
        <w:pStyle w:val="ListParagraph"/>
        <w:numPr>
          <w:ilvl w:val="0"/>
          <w:numId w:val="15"/>
        </w:numPr>
      </w:pPr>
      <w:r>
        <w:t>Applicants must demonstrate they can co-invest 50% of total project costs (cash or in-kind).</w:t>
      </w:r>
    </w:p>
    <w:p w14:paraId="69066F6E" w14:textId="77777777" w:rsidR="00F31891" w:rsidRDefault="00F31891" w:rsidP="00F31891">
      <w:pPr>
        <w:pStyle w:val="Heading2"/>
      </w:pPr>
      <w:r>
        <w:t xml:space="preserve">What training are we looking to support? </w:t>
      </w:r>
    </w:p>
    <w:p w14:paraId="36EDBAB5" w14:textId="77777777" w:rsidR="00F31891" w:rsidRDefault="00F31891" w:rsidP="00F31891">
      <w:r>
        <w:t>We invite companies to propose an ambitious training project in areas needed by the UK’s children’s live-action sector to ensure growth. The skills and roles identified below are not exhaustive and we also welcome applications in which companies make a convincing evidence-based case for new skills needs.</w:t>
      </w:r>
    </w:p>
    <w:p w14:paraId="5920933C" w14:textId="77777777" w:rsidR="00F31891" w:rsidRDefault="00F31891" w:rsidP="00F31891">
      <w:pPr>
        <w:pStyle w:val="Subtitle"/>
      </w:pPr>
      <w:r>
        <w:t>Priority skills and in-demand roles</w:t>
      </w:r>
    </w:p>
    <w:tbl>
      <w:tblPr>
        <w:tblStyle w:val="GridTable4-Accent3"/>
        <w:tblW w:w="0" w:type="auto"/>
        <w:tblLook w:val="04A0" w:firstRow="1" w:lastRow="0" w:firstColumn="1" w:lastColumn="0" w:noHBand="0" w:noVBand="1"/>
      </w:tblPr>
      <w:tblGrid>
        <w:gridCol w:w="4814"/>
        <w:gridCol w:w="4814"/>
      </w:tblGrid>
      <w:tr w:rsidR="00F31891" w14:paraId="7F8EAA3F" w14:textId="77777777" w:rsidTr="00F3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1BD4AB3" w14:textId="77777777" w:rsidR="00F31891" w:rsidRDefault="00F31891" w:rsidP="00F31891">
            <w:pPr>
              <w:jc w:val="center"/>
            </w:pPr>
            <w:r>
              <w:t>In-demand roles</w:t>
            </w:r>
          </w:p>
        </w:tc>
        <w:tc>
          <w:tcPr>
            <w:tcW w:w="4814" w:type="dxa"/>
          </w:tcPr>
          <w:p w14:paraId="65E79010" w14:textId="77777777" w:rsidR="00F31891" w:rsidRDefault="00F31891" w:rsidP="00F31891">
            <w:pPr>
              <w:jc w:val="center"/>
              <w:cnfStyle w:val="100000000000" w:firstRow="1" w:lastRow="0" w:firstColumn="0" w:lastColumn="0" w:oddVBand="0" w:evenVBand="0" w:oddHBand="0" w:evenHBand="0" w:firstRowFirstColumn="0" w:firstRowLastColumn="0" w:lastRowFirstColumn="0" w:lastRowLastColumn="0"/>
            </w:pPr>
            <w:r>
              <w:t>Priority skills</w:t>
            </w:r>
          </w:p>
        </w:tc>
      </w:tr>
      <w:tr w:rsidR="00F31891" w14:paraId="517EEBE5"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F263D6E" w14:textId="77777777" w:rsidR="00F31891" w:rsidRDefault="00F31891" w:rsidP="00F31891">
            <w:pPr>
              <w:rPr>
                <w:b w:val="0"/>
              </w:rPr>
            </w:pPr>
            <w:r w:rsidRPr="00F31891">
              <w:rPr>
                <w:b w:val="0"/>
              </w:rPr>
              <w:t xml:space="preserve">1st </w:t>
            </w:r>
            <w:r w:rsidR="007C0A49">
              <w:rPr>
                <w:b w:val="0"/>
              </w:rPr>
              <w:t>and 2</w:t>
            </w:r>
            <w:r w:rsidR="007C0A49" w:rsidRPr="007C0A49">
              <w:rPr>
                <w:b w:val="0"/>
                <w:vertAlign w:val="superscript"/>
              </w:rPr>
              <w:t>nd</w:t>
            </w:r>
            <w:r w:rsidR="007C0A49">
              <w:rPr>
                <w:b w:val="0"/>
              </w:rPr>
              <w:t xml:space="preserve"> </w:t>
            </w:r>
            <w:r w:rsidRPr="00F31891">
              <w:rPr>
                <w:b w:val="0"/>
              </w:rPr>
              <w:t xml:space="preserve">assistant directors </w:t>
            </w:r>
          </w:p>
          <w:p w14:paraId="190F7942" w14:textId="77777777" w:rsidR="00F31891" w:rsidRDefault="00F31891" w:rsidP="00F31891">
            <w:pPr>
              <w:rPr>
                <w:b w:val="0"/>
              </w:rPr>
            </w:pPr>
            <w:r w:rsidRPr="00F31891">
              <w:rPr>
                <w:b w:val="0"/>
              </w:rPr>
              <w:t xml:space="preserve">Data wrangler </w:t>
            </w:r>
          </w:p>
          <w:p w14:paraId="01AB99B8" w14:textId="77777777" w:rsidR="007C0A49" w:rsidRDefault="007C0A49" w:rsidP="00F31891">
            <w:pPr>
              <w:rPr>
                <w:b w:val="0"/>
              </w:rPr>
            </w:pPr>
            <w:r>
              <w:rPr>
                <w:b w:val="0"/>
              </w:rPr>
              <w:t>Director of photography</w:t>
            </w:r>
          </w:p>
          <w:p w14:paraId="2F34D8EC" w14:textId="77777777" w:rsidR="00F31891" w:rsidRDefault="00F31891" w:rsidP="00F31891">
            <w:pPr>
              <w:rPr>
                <w:b w:val="0"/>
              </w:rPr>
            </w:pPr>
            <w:r w:rsidRPr="00F31891">
              <w:rPr>
                <w:b w:val="0"/>
              </w:rPr>
              <w:t xml:space="preserve">Director </w:t>
            </w:r>
          </w:p>
          <w:p w14:paraId="1972AE9B" w14:textId="77777777" w:rsidR="00F31891" w:rsidRDefault="00F31891" w:rsidP="00F31891">
            <w:pPr>
              <w:rPr>
                <w:b w:val="0"/>
              </w:rPr>
            </w:pPr>
            <w:r w:rsidRPr="00F31891">
              <w:rPr>
                <w:b w:val="0"/>
              </w:rPr>
              <w:t xml:space="preserve">Editor </w:t>
            </w:r>
            <w:r w:rsidR="001053A6">
              <w:rPr>
                <w:b w:val="0"/>
              </w:rPr>
              <w:t>(especially ob-docs)</w:t>
            </w:r>
          </w:p>
          <w:p w14:paraId="5FA124C2" w14:textId="77777777" w:rsidR="00F31891" w:rsidRDefault="00F31891" w:rsidP="00F31891">
            <w:pPr>
              <w:rPr>
                <w:b w:val="0"/>
              </w:rPr>
            </w:pPr>
            <w:r w:rsidRPr="00F31891">
              <w:rPr>
                <w:b w:val="0"/>
              </w:rPr>
              <w:t>Script supervisor</w:t>
            </w:r>
          </w:p>
          <w:p w14:paraId="440C0603" w14:textId="77777777" w:rsidR="007C0A49" w:rsidRPr="00F31891" w:rsidRDefault="007C0A49" w:rsidP="00F31891">
            <w:pPr>
              <w:rPr>
                <w:b w:val="0"/>
              </w:rPr>
            </w:pPr>
            <w:r>
              <w:rPr>
                <w:b w:val="0"/>
              </w:rPr>
              <w:t>Gaffer</w:t>
            </w:r>
          </w:p>
        </w:tc>
        <w:tc>
          <w:tcPr>
            <w:tcW w:w="4814" w:type="dxa"/>
          </w:tcPr>
          <w:p w14:paraId="1C4F6B45" w14:textId="77777777" w:rsidR="00F31891" w:rsidRDefault="00F31891" w:rsidP="00F31891">
            <w:pPr>
              <w:cnfStyle w:val="000000100000" w:firstRow="0" w:lastRow="0" w:firstColumn="0" w:lastColumn="0" w:oddVBand="0" w:evenVBand="0" w:oddHBand="1" w:evenHBand="0" w:firstRowFirstColumn="0" w:firstRowLastColumn="0" w:lastRowFirstColumn="0" w:lastRowLastColumn="0"/>
            </w:pPr>
            <w:r>
              <w:t xml:space="preserve">Content creation for digital/multiplatform </w:t>
            </w:r>
          </w:p>
          <w:p w14:paraId="2DD3092A" w14:textId="77777777" w:rsidR="007C0A49" w:rsidRDefault="007C0A49" w:rsidP="00F31891">
            <w:pPr>
              <w:cnfStyle w:val="000000100000" w:firstRow="0" w:lastRow="0" w:firstColumn="0" w:lastColumn="0" w:oddVBand="0" w:evenVBand="0" w:oddHBand="1" w:evenHBand="0" w:firstRowFirstColumn="0" w:firstRowLastColumn="0" w:lastRowFirstColumn="0" w:lastRowLastColumn="0"/>
            </w:pPr>
          </w:p>
          <w:p w14:paraId="14135498" w14:textId="77777777" w:rsidR="00F31891" w:rsidRDefault="00F31891" w:rsidP="00F31891">
            <w:pPr>
              <w:cnfStyle w:val="000000100000" w:firstRow="0" w:lastRow="0" w:firstColumn="0" w:lastColumn="0" w:oddVBand="0" w:evenVBand="0" w:oddHBand="1" w:evenHBand="0" w:firstRowFirstColumn="0" w:firstRowLastColumn="0" w:lastRowFirstColumn="0" w:lastRowLastColumn="0"/>
            </w:pPr>
            <w:r>
              <w:t>Self-shooting for online creation - especially short form</w:t>
            </w:r>
          </w:p>
          <w:p w14:paraId="44A117DF" w14:textId="77777777" w:rsidR="007C0A49" w:rsidRDefault="007C0A49" w:rsidP="00F31891">
            <w:pPr>
              <w:cnfStyle w:val="000000100000" w:firstRow="0" w:lastRow="0" w:firstColumn="0" w:lastColumn="0" w:oddVBand="0" w:evenVBand="0" w:oddHBand="1" w:evenHBand="0" w:firstRowFirstColumn="0" w:firstRowLastColumn="0" w:lastRowFirstColumn="0" w:lastRowLastColumn="0"/>
            </w:pPr>
          </w:p>
          <w:p w14:paraId="731D98E1" w14:textId="77777777" w:rsidR="007C0A49" w:rsidRDefault="007C0A49" w:rsidP="00F31891">
            <w:pPr>
              <w:cnfStyle w:val="000000100000" w:firstRow="0" w:lastRow="0" w:firstColumn="0" w:lastColumn="0" w:oddVBand="0" w:evenVBand="0" w:oddHBand="1" w:evenHBand="0" w:firstRowFirstColumn="0" w:firstRowLastColumn="0" w:lastRowFirstColumn="0" w:lastRowLastColumn="0"/>
            </w:pPr>
            <w:r>
              <w:t>Management and Leadership</w:t>
            </w:r>
          </w:p>
        </w:tc>
      </w:tr>
    </w:tbl>
    <w:p w14:paraId="0D2C8949" w14:textId="77777777" w:rsidR="007C0A49" w:rsidRDefault="007C0A49" w:rsidP="009F4B00">
      <w:pPr>
        <w:spacing w:after="0"/>
      </w:pPr>
    </w:p>
    <w:p w14:paraId="009B67E0" w14:textId="3EAE3F33" w:rsidR="009F4B00" w:rsidRDefault="009F4B00" w:rsidP="009F4B00">
      <w:r>
        <w:t xml:space="preserve">If you are interested in applying to develop someone in a production management role, there is a separate Make </w:t>
      </w:r>
      <w:r w:rsidR="00993189">
        <w:t>a</w:t>
      </w:r>
      <w:r>
        <w:t xml:space="preserve"> Move fund for these roles. </w:t>
      </w:r>
    </w:p>
    <w:p w14:paraId="64ECB23F" w14:textId="77777777" w:rsidR="009F4B00" w:rsidRDefault="009F4B00" w:rsidP="009F4B00">
      <w:pPr>
        <w:spacing w:after="0"/>
      </w:pPr>
    </w:p>
    <w:p w14:paraId="677F0BBA" w14:textId="77777777" w:rsidR="009F4B00" w:rsidRDefault="009F4B00" w:rsidP="009F4B00">
      <w:pPr>
        <w:spacing w:after="0"/>
      </w:pPr>
    </w:p>
    <w:p w14:paraId="0FF1D902" w14:textId="77777777" w:rsidR="009F4B00" w:rsidRDefault="009F4B00" w:rsidP="009F4B00">
      <w:pPr>
        <w:spacing w:after="0"/>
      </w:pPr>
    </w:p>
    <w:p w14:paraId="4C1ECD8F" w14:textId="77777777" w:rsidR="00F31891" w:rsidRDefault="00F31891" w:rsidP="00F31891">
      <w:r>
        <w:lastRenderedPageBreak/>
        <w:t>Activities supported may include but are not limited to:</w:t>
      </w:r>
    </w:p>
    <w:p w14:paraId="54C0CAC1" w14:textId="77777777" w:rsidR="00F31891" w:rsidRDefault="009F4B00" w:rsidP="00F31891">
      <w:pPr>
        <w:pStyle w:val="ListParagraph"/>
        <w:numPr>
          <w:ilvl w:val="0"/>
          <w:numId w:val="16"/>
        </w:numPr>
      </w:pPr>
      <w:r>
        <w:t xml:space="preserve">On-the-job </w:t>
      </w:r>
      <w:r w:rsidR="00F31891">
        <w:t>‘stepping up’ programmes</w:t>
      </w:r>
      <w:r>
        <w:t>, may include shadowing and mentoring</w:t>
      </w:r>
      <w:r w:rsidR="00F31891">
        <w:t xml:space="preserve"> </w:t>
      </w:r>
    </w:p>
    <w:p w14:paraId="032F25DC" w14:textId="77777777" w:rsidR="007C0A49" w:rsidRDefault="007C0A49" w:rsidP="007C0A49">
      <w:pPr>
        <w:pStyle w:val="ListParagraph"/>
        <w:numPr>
          <w:ilvl w:val="0"/>
          <w:numId w:val="16"/>
        </w:numPr>
      </w:pPr>
      <w:r>
        <w:t xml:space="preserve">Intensive training programmes </w:t>
      </w:r>
    </w:p>
    <w:p w14:paraId="42CC10EF" w14:textId="77777777" w:rsidR="00F31891" w:rsidRDefault="00F31891" w:rsidP="00F31891">
      <w:pPr>
        <w:pStyle w:val="ListParagraph"/>
        <w:numPr>
          <w:ilvl w:val="0"/>
          <w:numId w:val="16"/>
        </w:numPr>
      </w:pPr>
      <w:r>
        <w:t xml:space="preserve">Professional </w:t>
      </w:r>
      <w:r w:rsidR="009F4B00">
        <w:t xml:space="preserve">skills </w:t>
      </w:r>
      <w:r>
        <w:t xml:space="preserve">development of employees and freelancers </w:t>
      </w:r>
    </w:p>
    <w:p w14:paraId="29B27A84" w14:textId="77777777" w:rsidR="00F31891" w:rsidRDefault="00F31891" w:rsidP="00F31891">
      <w:r>
        <w:t xml:space="preserve">We encourage companies to consider a portfolio of training activity which will combine to deliver a substantial leap forward in skills for their company, whether this is a ‘stepping up’ programme to progressively build your company’s skills in in-demand roles or a multi-strand training project to equip your company in the priority skills needed for your next productions. </w:t>
      </w:r>
    </w:p>
    <w:p w14:paraId="3F12F4B1" w14:textId="77777777" w:rsidR="00F31891" w:rsidRDefault="00F31891" w:rsidP="00F31891">
      <w:r>
        <w:t xml:space="preserve">For examples of projects please see </w:t>
      </w:r>
      <w:r w:rsidRPr="00F31891">
        <w:rPr>
          <w:b/>
        </w:rPr>
        <w:t>Annex B</w:t>
      </w:r>
      <w:r>
        <w:t>.</w:t>
      </w:r>
    </w:p>
    <w:p w14:paraId="554202DD" w14:textId="77777777" w:rsidR="00F31891" w:rsidRDefault="00F31891" w:rsidP="00F31891">
      <w:pPr>
        <w:pStyle w:val="Heading2"/>
      </w:pPr>
      <w:r>
        <w:t>Training criteria</w:t>
      </w:r>
    </w:p>
    <w:p w14:paraId="6074CCF2" w14:textId="77777777" w:rsidR="00F31891" w:rsidRDefault="00F31891" w:rsidP="00F31891">
      <w:pPr>
        <w:pStyle w:val="ListParagraph"/>
        <w:numPr>
          <w:ilvl w:val="0"/>
          <w:numId w:val="17"/>
        </w:numPr>
      </w:pPr>
      <w:r>
        <w:t xml:space="preserve">Addresses priority skills or in-demand roles, or provide an evidence-based case for a new industry skills need, confirmed in discussion with your Partnership Manager; </w:t>
      </w:r>
    </w:p>
    <w:p w14:paraId="7BE758FF" w14:textId="77777777" w:rsidR="00F31891" w:rsidRDefault="00F31891" w:rsidP="00F31891">
      <w:pPr>
        <w:pStyle w:val="ListParagraph"/>
        <w:numPr>
          <w:ilvl w:val="0"/>
          <w:numId w:val="17"/>
        </w:numPr>
      </w:pPr>
      <w:r>
        <w:t xml:space="preserve">Provides </w:t>
      </w:r>
      <w:r w:rsidRPr="00F31891">
        <w:rPr>
          <w:b/>
        </w:rPr>
        <w:t>at least 4 week (140hrs) of support</w:t>
      </w:r>
      <w:r>
        <w:t xml:space="preserve"> to </w:t>
      </w:r>
      <w:r w:rsidRPr="00F31891">
        <w:rPr>
          <w:b/>
        </w:rPr>
        <w:t>each</w:t>
      </w:r>
      <w:r>
        <w:t xml:space="preserve"> trainee; </w:t>
      </w:r>
    </w:p>
    <w:p w14:paraId="754E1CDA" w14:textId="77777777" w:rsidR="00F31891" w:rsidRDefault="00F31891" w:rsidP="00F31891">
      <w:pPr>
        <w:pStyle w:val="ListParagraph"/>
        <w:numPr>
          <w:ilvl w:val="0"/>
          <w:numId w:val="17"/>
        </w:numPr>
      </w:pPr>
      <w:r>
        <w:t xml:space="preserve">If applicable, is accessible for and includes both freelance and employed staff; </w:t>
      </w:r>
    </w:p>
    <w:p w14:paraId="50B5DEE4" w14:textId="77777777" w:rsidR="00F31891" w:rsidRDefault="00F31891" w:rsidP="00F31891">
      <w:pPr>
        <w:pStyle w:val="ListParagraph"/>
        <w:numPr>
          <w:ilvl w:val="0"/>
          <w:numId w:val="17"/>
        </w:numPr>
      </w:pPr>
      <w:r>
        <w:t xml:space="preserve">Embeds our design and delivery values, including for evaluation, as outlined in </w:t>
      </w:r>
      <w:r w:rsidRPr="00F31891">
        <w:rPr>
          <w:b/>
        </w:rPr>
        <w:t>Section 3</w:t>
      </w:r>
      <w:r>
        <w:t xml:space="preserve"> of the Application Guide for Organisations.</w:t>
      </w:r>
    </w:p>
    <w:p w14:paraId="6C34A8DE" w14:textId="77777777" w:rsidR="00F31891" w:rsidRDefault="00F31891" w:rsidP="00F31891">
      <w:pPr>
        <w:pStyle w:val="Heading2"/>
      </w:pPr>
      <w:r>
        <w:t>Dates</w:t>
      </w:r>
    </w:p>
    <w:p w14:paraId="3B3F36E6" w14:textId="77777777" w:rsidR="00F31891" w:rsidRDefault="00F31891" w:rsidP="00F31891">
      <w:pPr>
        <w:pStyle w:val="ListParagraph"/>
        <w:numPr>
          <w:ilvl w:val="0"/>
          <w:numId w:val="18"/>
        </w:numPr>
      </w:pPr>
      <w:r>
        <w:t xml:space="preserve">Apply by noon on the last working day of each month </w:t>
      </w:r>
    </w:p>
    <w:p w14:paraId="0329DEEA" w14:textId="77777777" w:rsidR="00F31891" w:rsidRDefault="00F31891" w:rsidP="00F31891">
      <w:pPr>
        <w:pStyle w:val="ListParagraph"/>
        <w:numPr>
          <w:ilvl w:val="0"/>
          <w:numId w:val="18"/>
        </w:numPr>
      </w:pPr>
      <w:r>
        <w:t xml:space="preserve">Decisions will be within 7 weeks of the application deadline </w:t>
      </w:r>
    </w:p>
    <w:p w14:paraId="785963D0" w14:textId="77777777" w:rsidR="00F31891" w:rsidRDefault="00F31891" w:rsidP="00F31891">
      <w:pPr>
        <w:pStyle w:val="ListParagraph"/>
        <w:numPr>
          <w:ilvl w:val="0"/>
          <w:numId w:val="18"/>
        </w:numPr>
      </w:pPr>
      <w:r>
        <w:t xml:space="preserve">All training must </w:t>
      </w:r>
      <w:r w:rsidR="001053A6">
        <w:rPr>
          <w:b/>
        </w:rPr>
        <w:t>commence</w:t>
      </w:r>
      <w:r w:rsidRPr="00F31891">
        <w:rPr>
          <w:b/>
        </w:rPr>
        <w:t xml:space="preserve"> </w:t>
      </w:r>
      <w:r w:rsidR="007C0A49">
        <w:rPr>
          <w:b/>
        </w:rPr>
        <w:t>in the same financial year as you contribute to the Skills Fund</w:t>
      </w:r>
      <w:r>
        <w:t xml:space="preserve"> </w:t>
      </w:r>
    </w:p>
    <w:p w14:paraId="1857143C" w14:textId="77777777" w:rsidR="00F31891" w:rsidRDefault="00F31891" w:rsidP="00F31891">
      <w:pPr>
        <w:pStyle w:val="Heading2"/>
      </w:pPr>
      <w:r>
        <w:t>Diversity</w:t>
      </w:r>
    </w:p>
    <w:p w14:paraId="5FAFFAF7" w14:textId="77777777" w:rsidR="00F31891" w:rsidRDefault="00561302" w:rsidP="00F31891">
      <w:r>
        <w:t>ScreenSkills</w:t>
      </w:r>
      <w:r w:rsidR="00F31891">
        <w:t xml:space="preserve"> is committed to significantly improving the diversity of the Creative Industries’ workforce to better reflect the UK’s diverse population. </w:t>
      </w:r>
    </w:p>
    <w:p w14:paraId="7D3BC645" w14:textId="77777777" w:rsidR="00F31891" w:rsidRDefault="00F31891" w:rsidP="00F31891">
      <w:r>
        <w:t xml:space="preserve">We expect to see a clear plan for how you will ensure access for participants from as diverse a range of backgrounds as possible, even if the initiative is not a positive action scheme. </w:t>
      </w:r>
    </w:p>
    <w:p w14:paraId="79323E86" w14:textId="77777777" w:rsidR="00F31891" w:rsidRDefault="00F31891" w:rsidP="00F31891">
      <w:r>
        <w:t>A positive action scheme would be considered to be training focused on supporting access to training for specific groups for which we have evidence of under-representation in certain areas: women, people from BAME (Black, Asian and Minority Ethnic) background, people with a disability, or those from a lower socio-economic background.</w:t>
      </w:r>
    </w:p>
    <w:p w14:paraId="17958575" w14:textId="77777777" w:rsidR="00F31891" w:rsidRDefault="00F31891" w:rsidP="00F31891">
      <w:r w:rsidRPr="00F31891">
        <w:rPr>
          <w:rStyle w:val="Heading2Char"/>
        </w:rPr>
        <w:t xml:space="preserve">How </w:t>
      </w:r>
      <w:r w:rsidR="00561302">
        <w:rPr>
          <w:rStyle w:val="Heading2Char"/>
        </w:rPr>
        <w:t>m</w:t>
      </w:r>
      <w:r w:rsidRPr="00F31891">
        <w:rPr>
          <w:rStyle w:val="Heading2Char"/>
        </w:rPr>
        <w:t xml:space="preserve">uch </w:t>
      </w:r>
      <w:r w:rsidR="00561302">
        <w:rPr>
          <w:rStyle w:val="Heading2Char"/>
        </w:rPr>
        <w:t>s</w:t>
      </w:r>
      <w:r w:rsidRPr="00F31891">
        <w:rPr>
          <w:rStyle w:val="Heading2Char"/>
        </w:rPr>
        <w:t xml:space="preserve">hould </w:t>
      </w:r>
      <w:r w:rsidR="00561302">
        <w:rPr>
          <w:rStyle w:val="Heading2Char"/>
        </w:rPr>
        <w:t>y</w:t>
      </w:r>
      <w:r w:rsidRPr="00F31891">
        <w:rPr>
          <w:rStyle w:val="Heading2Char"/>
        </w:rPr>
        <w:t xml:space="preserve">ou </w:t>
      </w:r>
      <w:r w:rsidR="00561302">
        <w:rPr>
          <w:rStyle w:val="Heading2Char"/>
        </w:rPr>
        <w:t>a</w:t>
      </w:r>
      <w:r w:rsidRPr="00F31891">
        <w:rPr>
          <w:rStyle w:val="Heading2Char"/>
        </w:rPr>
        <w:t xml:space="preserve">sk </w:t>
      </w:r>
      <w:r w:rsidR="00561302">
        <w:rPr>
          <w:rStyle w:val="Heading2Char"/>
        </w:rPr>
        <w:t>f</w:t>
      </w:r>
      <w:r w:rsidRPr="00F31891">
        <w:rPr>
          <w:rStyle w:val="Heading2Char"/>
        </w:rPr>
        <w:t>or?</w:t>
      </w:r>
      <w:r>
        <w:t xml:space="preserve"> </w:t>
      </w:r>
    </w:p>
    <w:p w14:paraId="5E2D86D6" w14:textId="77777777" w:rsidR="00F31891" w:rsidRDefault="00F31891" w:rsidP="00F31891">
      <w:r>
        <w:t xml:space="preserve">The amount you request should be the amount you need to deliver your project efficiently and effectively. We pay close attention to value for money over all our investments. </w:t>
      </w:r>
    </w:p>
    <w:p w14:paraId="139A9577" w14:textId="77777777" w:rsidR="00F31891" w:rsidRDefault="00F31891" w:rsidP="00F31891">
      <w:r>
        <w:t xml:space="preserve">The maximum grant we will award and allocation available varies due to the overall portfolio of projects we are supporting. </w:t>
      </w:r>
    </w:p>
    <w:p w14:paraId="2C64A1EA" w14:textId="77777777" w:rsidR="00F31891" w:rsidRDefault="00F31891" w:rsidP="00F31891">
      <w:r w:rsidRPr="00F31891">
        <w:rPr>
          <w:b/>
        </w:rPr>
        <w:t>Applications must be for a maximum grant of £10,000.</w:t>
      </w:r>
      <w:r>
        <w:t xml:space="preserve"> </w:t>
      </w:r>
    </w:p>
    <w:p w14:paraId="2BA463E1" w14:textId="77777777" w:rsidR="00F31891" w:rsidRDefault="00F31891" w:rsidP="00F31891">
      <w:r>
        <w:t>We can invest a maximum of 50% of the total project budget and companies must provide at least 50% p</w:t>
      </w:r>
      <w:r w:rsidR="007C0A49">
        <w:t>roject co-investment. This means, if you apply for the maximum grant your</w:t>
      </w:r>
      <w:r>
        <w:t xml:space="preserve"> </w:t>
      </w:r>
      <w:r w:rsidRPr="00F31891">
        <w:rPr>
          <w:b/>
        </w:rPr>
        <w:t>total project budget should be at least £20,000.</w:t>
      </w:r>
      <w:r>
        <w:t xml:space="preserve"> </w:t>
      </w:r>
    </w:p>
    <w:p w14:paraId="5C98685B" w14:textId="77777777" w:rsidR="00F31891" w:rsidRDefault="00F31891" w:rsidP="00F31891">
      <w:r>
        <w:t xml:space="preserve">Please see </w:t>
      </w:r>
      <w:r w:rsidRPr="00F31891">
        <w:rPr>
          <w:b/>
        </w:rPr>
        <w:t>Annex A</w:t>
      </w:r>
      <w:r>
        <w:t xml:space="preserve"> for a guide to eligible cash and in-kind co-investment. </w:t>
      </w:r>
    </w:p>
    <w:p w14:paraId="5DE85F0C" w14:textId="77777777" w:rsidR="00F31891" w:rsidRDefault="00561302" w:rsidP="00F31891">
      <w:r>
        <w:rPr>
          <w:rStyle w:val="Heading2Char"/>
        </w:rPr>
        <w:lastRenderedPageBreak/>
        <w:t>How t</w:t>
      </w:r>
      <w:r w:rsidR="00F31891" w:rsidRPr="00F31891">
        <w:rPr>
          <w:rStyle w:val="Heading2Char"/>
        </w:rPr>
        <w:t xml:space="preserve">o </w:t>
      </w:r>
      <w:r>
        <w:rPr>
          <w:rStyle w:val="Heading2Char"/>
        </w:rPr>
        <w:t>a</w:t>
      </w:r>
      <w:r w:rsidR="00F31891" w:rsidRPr="00F31891">
        <w:rPr>
          <w:rStyle w:val="Heading2Char"/>
        </w:rPr>
        <w:t>pply</w:t>
      </w:r>
      <w:r w:rsidR="00F31891">
        <w:t xml:space="preserve"> </w:t>
      </w:r>
    </w:p>
    <w:p w14:paraId="36933018" w14:textId="77777777" w:rsidR="00F31891" w:rsidRDefault="00F31891" w:rsidP="00F31891">
      <w:r>
        <w:t xml:space="preserve">You can begin an application, save your work and return at any time by clicking on the ‘Save and Finish Later’ button in the application form. </w:t>
      </w:r>
    </w:p>
    <w:p w14:paraId="47A8CF4D" w14:textId="577F313C" w:rsidR="00F31891" w:rsidRDefault="00F31891" w:rsidP="00F31891">
      <w:pPr>
        <w:pStyle w:val="ListParagraph"/>
        <w:numPr>
          <w:ilvl w:val="0"/>
          <w:numId w:val="20"/>
        </w:numPr>
      </w:pPr>
      <w:r w:rsidRPr="00F31891">
        <w:rPr>
          <w:rStyle w:val="Heading3Char"/>
        </w:rPr>
        <w:t>Step 1</w:t>
      </w:r>
      <w:r w:rsidR="00561302">
        <w:t xml:space="preserve">: </w:t>
      </w:r>
      <w:r>
        <w:t xml:space="preserve">Please download and read the </w:t>
      </w:r>
      <w:proofErr w:type="spellStart"/>
      <w:r w:rsidR="00561302" w:rsidRPr="00FB1F8F">
        <w:t>ScreenSkills</w:t>
      </w:r>
      <w:proofErr w:type="spellEnd"/>
      <w:r w:rsidRPr="00FB1F8F">
        <w:t xml:space="preserve"> Application Guide for Organisations</w:t>
      </w:r>
      <w:r>
        <w:t xml:space="preserve">. This guide contains essential information about how to apply and what to include in your application. </w:t>
      </w:r>
    </w:p>
    <w:p w14:paraId="32259ADC" w14:textId="5AC37EF8" w:rsidR="00F31891" w:rsidRDefault="00F31891" w:rsidP="00F31891">
      <w:pPr>
        <w:pStyle w:val="ListParagraph"/>
        <w:numPr>
          <w:ilvl w:val="0"/>
          <w:numId w:val="20"/>
        </w:numPr>
      </w:pPr>
      <w:r w:rsidRPr="00F31891">
        <w:rPr>
          <w:rStyle w:val="Heading3Char"/>
        </w:rPr>
        <w:t>Step 2</w:t>
      </w:r>
      <w:r>
        <w:rPr>
          <w:rStyle w:val="Heading3Char"/>
        </w:rPr>
        <w:t>:</w:t>
      </w:r>
      <w:r>
        <w:t xml:space="preserve"> You should discuss your project with your Sector Manager (see page 1 of this document) and complete the </w:t>
      </w:r>
      <w:r w:rsidRPr="00FB1F8F">
        <w:t>Project and Budg</w:t>
      </w:r>
      <w:bookmarkStart w:id="0" w:name="_GoBack"/>
      <w:bookmarkEnd w:id="0"/>
      <w:r w:rsidRPr="00FB1F8F">
        <w:t>et Report template</w:t>
      </w:r>
      <w:r>
        <w:t xml:space="preserve">. </w:t>
      </w:r>
    </w:p>
    <w:p w14:paraId="67B2B440" w14:textId="77777777" w:rsidR="00F31891" w:rsidRDefault="00F31891" w:rsidP="00F31891">
      <w:pPr>
        <w:pStyle w:val="ListParagraph"/>
        <w:numPr>
          <w:ilvl w:val="0"/>
          <w:numId w:val="20"/>
        </w:numPr>
      </w:pPr>
      <w:r w:rsidRPr="00F31891">
        <w:rPr>
          <w:rStyle w:val="Heading3Char"/>
        </w:rPr>
        <w:t>Step 3</w:t>
      </w:r>
      <w:r>
        <w:rPr>
          <w:rStyle w:val="Heading3Char"/>
        </w:rPr>
        <w:t>:</w:t>
      </w:r>
      <w:r>
        <w:t xml:space="preserve"> When you are ready, click </w:t>
      </w:r>
      <w:hyperlink r:id="rId12" w:history="1">
        <w:r w:rsidRPr="00561302">
          <w:rPr>
            <w:rStyle w:val="Hyperlink"/>
          </w:rPr>
          <w:t>here to start your online application</w:t>
        </w:r>
      </w:hyperlink>
      <w:r>
        <w:t xml:space="preserve">. </w:t>
      </w:r>
    </w:p>
    <w:p w14:paraId="4DB9DC48" w14:textId="77777777" w:rsidR="00F31891" w:rsidRDefault="00F31891" w:rsidP="00F31891">
      <w:pPr>
        <w:pStyle w:val="ListParagraph"/>
        <w:numPr>
          <w:ilvl w:val="0"/>
          <w:numId w:val="20"/>
        </w:numPr>
      </w:pPr>
      <w:r w:rsidRPr="00F31891">
        <w:rPr>
          <w:rStyle w:val="Heading3Char"/>
        </w:rPr>
        <w:t>Step 4</w:t>
      </w:r>
      <w:r>
        <w:t xml:space="preserve"> </w:t>
      </w:r>
      <w:r w:rsidR="00561302" w:rsidRPr="00561302">
        <w:rPr>
          <w:b/>
        </w:rPr>
        <w:t>attaching</w:t>
      </w:r>
      <w:r w:rsidRPr="00561302">
        <w:rPr>
          <w:b/>
        </w:rPr>
        <w:t xml:space="preserve"> your supporting documents</w:t>
      </w:r>
      <w:r w:rsidR="00561302" w:rsidRPr="00561302">
        <w:rPr>
          <w:b/>
        </w:rPr>
        <w:t>:</w:t>
      </w:r>
      <w:r w:rsidRPr="00561302">
        <w:rPr>
          <w:b/>
        </w:rPr>
        <w:t xml:space="preserve"> </w:t>
      </w:r>
      <w:r>
        <w:t xml:space="preserve">When you have completed the online form you will be asked to attach the following supporting documents. Please attach as Microsoft Word documents except the Project and Budget Report where you should download the template provided from the link below: </w:t>
      </w:r>
    </w:p>
    <w:p w14:paraId="6E44989C" w14:textId="77777777" w:rsidR="00F31891" w:rsidRDefault="00F31891" w:rsidP="00F31891">
      <w:pPr>
        <w:pStyle w:val="ListParagraph"/>
        <w:numPr>
          <w:ilvl w:val="1"/>
          <w:numId w:val="20"/>
        </w:numPr>
      </w:pPr>
      <w:r>
        <w:t xml:space="preserve">Project and Budget Report template </w:t>
      </w:r>
    </w:p>
    <w:p w14:paraId="589F8C6F" w14:textId="77777777" w:rsidR="00F31891" w:rsidRDefault="00F31891" w:rsidP="00F31891">
      <w:pPr>
        <w:pStyle w:val="ListParagraph"/>
        <w:numPr>
          <w:ilvl w:val="1"/>
          <w:numId w:val="20"/>
        </w:numPr>
      </w:pPr>
      <w:r>
        <w:t xml:space="preserve">Detailed course outline and schedule; </w:t>
      </w:r>
    </w:p>
    <w:p w14:paraId="7BDB7096" w14:textId="77777777" w:rsidR="00F31891" w:rsidRDefault="00F31891" w:rsidP="00E674B5">
      <w:pPr>
        <w:pStyle w:val="ListParagraph"/>
        <w:numPr>
          <w:ilvl w:val="1"/>
          <w:numId w:val="20"/>
        </w:numPr>
      </w:pPr>
      <w:r>
        <w:t>Trainer/tutor CVs or biographies;</w:t>
      </w:r>
    </w:p>
    <w:p w14:paraId="2C7B2AC5" w14:textId="77777777" w:rsidR="00F31891" w:rsidRDefault="00F31891" w:rsidP="00F31891">
      <w:pPr>
        <w:pStyle w:val="Heading1"/>
      </w:pPr>
      <w:r>
        <w:t>Annex A</w:t>
      </w:r>
    </w:p>
    <w:p w14:paraId="0C24A036" w14:textId="77777777" w:rsidR="00F31891" w:rsidRDefault="00F31891" w:rsidP="00F31891">
      <w:r w:rsidRPr="00F31891">
        <w:rPr>
          <w:rStyle w:val="Heading2Char"/>
        </w:rPr>
        <w:t>Eligible project co-investment and expenditure</w:t>
      </w:r>
      <w:r>
        <w:t xml:space="preserve"> </w:t>
      </w:r>
    </w:p>
    <w:p w14:paraId="7422E685" w14:textId="77777777" w:rsidR="00F31891" w:rsidRDefault="00F31891" w:rsidP="00F31891">
      <w:r>
        <w:t>When planning your project budget, you will need to take into account the following as regards eligible cash and in-kind co-investment and budget expenditure. You will be asked to supply evidence of your co-investment and budget expenditure if your grant is awarded.</w:t>
      </w:r>
    </w:p>
    <w:tbl>
      <w:tblPr>
        <w:tblStyle w:val="GridTable4-Accent3"/>
        <w:tblW w:w="0" w:type="auto"/>
        <w:tblLook w:val="04A0" w:firstRow="1" w:lastRow="0" w:firstColumn="1" w:lastColumn="0" w:noHBand="0" w:noVBand="1"/>
      </w:tblPr>
      <w:tblGrid>
        <w:gridCol w:w="9628"/>
      </w:tblGrid>
      <w:tr w:rsidR="00F31891" w14:paraId="64F09F76" w14:textId="77777777" w:rsidTr="00F3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F27147" w14:textId="77777777" w:rsidR="00F31891" w:rsidRDefault="00F31891" w:rsidP="00F31891">
            <w:r>
              <w:t>Project co-investment</w:t>
            </w:r>
          </w:p>
        </w:tc>
      </w:tr>
      <w:tr w:rsidR="00F31891" w14:paraId="0662DD8C"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E2256A4" w14:textId="77777777" w:rsidR="00F31891" w:rsidRDefault="00F31891" w:rsidP="00F31891">
            <w:r>
              <w:t>Co-investment eligible as ‘cash’ – can be included in your co-investment</w:t>
            </w:r>
          </w:p>
        </w:tc>
      </w:tr>
      <w:tr w:rsidR="00F31891" w14:paraId="070D1FEA"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19DA0307" w14:textId="77777777" w:rsidR="00F31891" w:rsidRPr="00F31891" w:rsidRDefault="00F31891" w:rsidP="00F31891">
            <w:pPr>
              <w:pStyle w:val="ListParagraph"/>
              <w:numPr>
                <w:ilvl w:val="0"/>
                <w:numId w:val="21"/>
              </w:numPr>
              <w:spacing w:after="0"/>
              <w:rPr>
                <w:b w:val="0"/>
              </w:rPr>
            </w:pPr>
            <w:r w:rsidRPr="00F31891">
              <w:rPr>
                <w:b w:val="0"/>
              </w:rPr>
              <w:t xml:space="preserve">Direct cash co-investment from the applicant and/or partner organisations. This cash must not be accounted for in any other activity; </w:t>
            </w:r>
          </w:p>
          <w:p w14:paraId="5BB2DBBD" w14:textId="77777777" w:rsidR="00F31891" w:rsidRPr="00F31891" w:rsidRDefault="00F31891" w:rsidP="00F31891">
            <w:pPr>
              <w:pStyle w:val="ListParagraph"/>
              <w:numPr>
                <w:ilvl w:val="0"/>
                <w:numId w:val="21"/>
              </w:numPr>
              <w:spacing w:after="0"/>
              <w:rPr>
                <w:b w:val="0"/>
              </w:rPr>
            </w:pPr>
            <w:r w:rsidRPr="00F31891">
              <w:rPr>
                <w:b w:val="0"/>
              </w:rPr>
              <w:t xml:space="preserve">Course fees paid by individuals; </w:t>
            </w:r>
          </w:p>
          <w:p w14:paraId="77A4C456" w14:textId="77777777" w:rsidR="00F31891" w:rsidRPr="00F31891" w:rsidRDefault="00F31891" w:rsidP="00F31891">
            <w:pPr>
              <w:pStyle w:val="ListParagraph"/>
              <w:numPr>
                <w:ilvl w:val="0"/>
                <w:numId w:val="21"/>
              </w:numPr>
              <w:spacing w:after="0"/>
            </w:pPr>
            <w:r w:rsidRPr="00F31891">
              <w:rPr>
                <w:b w:val="0"/>
              </w:rPr>
              <w:t>Labour costs - evidence of hourly rate should be provided by the organisation/individual donating time. This can include time spent by staff who are already on the payroll working on the project and therefore not on any work that is income generating or commercially valuable. Please note that participants should receive at least the national living wage for the time they are training.</w:t>
            </w:r>
          </w:p>
        </w:tc>
      </w:tr>
      <w:tr w:rsidR="00F31891" w14:paraId="6E8DDD06"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8E1379" w14:textId="77777777" w:rsidR="00F31891" w:rsidRDefault="00F31891" w:rsidP="00F31891">
            <w:pPr>
              <w:tabs>
                <w:tab w:val="left" w:pos="1290"/>
              </w:tabs>
            </w:pPr>
            <w:r>
              <w:t>Co-investment eligible as ‘in-kind’ – can be included in your co-investment</w:t>
            </w:r>
          </w:p>
        </w:tc>
      </w:tr>
      <w:tr w:rsidR="00F31891" w14:paraId="47D02DB9"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536527BD" w14:textId="77777777" w:rsidR="00F31891" w:rsidRPr="00F31891" w:rsidRDefault="00F31891" w:rsidP="00F31891">
            <w:pPr>
              <w:pStyle w:val="ListParagraph"/>
              <w:numPr>
                <w:ilvl w:val="0"/>
                <w:numId w:val="22"/>
              </w:numPr>
              <w:spacing w:after="0"/>
              <w:rPr>
                <w:b w:val="0"/>
              </w:rPr>
            </w:pPr>
            <w:r w:rsidRPr="00F31891">
              <w:rPr>
                <w:b w:val="0"/>
              </w:rPr>
              <w:t xml:space="preserve">Research or professional activity (e.g. mentoring, consultancy) - evidence of hourly rate should be provided by the person donating time; </w:t>
            </w:r>
          </w:p>
          <w:p w14:paraId="6AB2618A" w14:textId="77777777" w:rsidR="00F31891" w:rsidRPr="00F31891" w:rsidRDefault="00F31891" w:rsidP="00F31891">
            <w:pPr>
              <w:pStyle w:val="ListParagraph"/>
              <w:numPr>
                <w:ilvl w:val="0"/>
                <w:numId w:val="22"/>
              </w:numPr>
              <w:spacing w:after="0"/>
              <w:rPr>
                <w:b w:val="0"/>
              </w:rPr>
            </w:pPr>
            <w:r w:rsidRPr="00F31891">
              <w:rPr>
                <w:b w:val="0"/>
              </w:rPr>
              <w:t xml:space="preserve">Donation of goods/services: actual evidence of third parties donating goods or proof of value should be provided; </w:t>
            </w:r>
          </w:p>
          <w:p w14:paraId="5854C9D7" w14:textId="77777777" w:rsidR="00F31891" w:rsidRPr="00F31891" w:rsidRDefault="00F31891" w:rsidP="00F31891">
            <w:pPr>
              <w:pStyle w:val="ListParagraph"/>
              <w:numPr>
                <w:ilvl w:val="0"/>
                <w:numId w:val="22"/>
              </w:numPr>
              <w:spacing w:after="0"/>
            </w:pPr>
            <w:r w:rsidRPr="00F31891">
              <w:rPr>
                <w:b w:val="0"/>
              </w:rPr>
              <w:t>Meeting space.</w:t>
            </w:r>
          </w:p>
        </w:tc>
      </w:tr>
      <w:tr w:rsidR="00F31891" w14:paraId="2552F9A5"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876EC46" w14:textId="77777777" w:rsidR="00F31891" w:rsidRDefault="00F31891" w:rsidP="00F31891">
            <w:r>
              <w:t>Not eligible as co-investment</w:t>
            </w:r>
          </w:p>
        </w:tc>
      </w:tr>
      <w:tr w:rsidR="00F31891" w14:paraId="2DC65EAE"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7B3FFBF7" w14:textId="77777777" w:rsidR="00F31891" w:rsidRPr="00F31891" w:rsidRDefault="00F31891" w:rsidP="00F31891">
            <w:pPr>
              <w:pStyle w:val="ListParagraph"/>
              <w:numPr>
                <w:ilvl w:val="0"/>
                <w:numId w:val="23"/>
              </w:numPr>
              <w:spacing w:after="0"/>
              <w:rPr>
                <w:b w:val="0"/>
              </w:rPr>
            </w:pPr>
            <w:r w:rsidRPr="00F31891">
              <w:rPr>
                <w:b w:val="0"/>
              </w:rPr>
              <w:t xml:space="preserve">Sources that equate to public funding. For example if you or any of your partners are in receipt of National Lottery funding, this cannot be used as co-investment. </w:t>
            </w:r>
          </w:p>
          <w:p w14:paraId="60B22871" w14:textId="77777777" w:rsidR="00F31891" w:rsidRPr="00F31891" w:rsidRDefault="00F31891" w:rsidP="00F31891">
            <w:pPr>
              <w:pStyle w:val="ListParagraph"/>
              <w:numPr>
                <w:ilvl w:val="0"/>
                <w:numId w:val="23"/>
              </w:numPr>
              <w:spacing w:after="0"/>
            </w:pPr>
            <w:r w:rsidRPr="00F31891">
              <w:rPr>
                <w:b w:val="0"/>
              </w:rPr>
              <w:lastRenderedPageBreak/>
              <w:t>Certain types of ‘in-kind’ investment are not eligible: wages for apprenticeships and trainees, attendance at short one-off meetings, volunteer time, or discounted sale of equipment.</w:t>
            </w:r>
          </w:p>
        </w:tc>
      </w:tr>
    </w:tbl>
    <w:p w14:paraId="2E2AF4B5" w14:textId="77777777" w:rsidR="00F31891" w:rsidRDefault="00F31891" w:rsidP="00F31891"/>
    <w:tbl>
      <w:tblPr>
        <w:tblStyle w:val="GridTable4-Accent3"/>
        <w:tblW w:w="0" w:type="auto"/>
        <w:tblLook w:val="04A0" w:firstRow="1" w:lastRow="0" w:firstColumn="1" w:lastColumn="0" w:noHBand="0" w:noVBand="1"/>
      </w:tblPr>
      <w:tblGrid>
        <w:gridCol w:w="9628"/>
      </w:tblGrid>
      <w:tr w:rsidR="00F31891" w14:paraId="6504955C" w14:textId="77777777" w:rsidTr="00F3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0FA7FC6" w14:textId="77777777" w:rsidR="00F31891" w:rsidRDefault="00F31891" w:rsidP="00F31891">
            <w:r>
              <w:t>Project expenditure</w:t>
            </w:r>
          </w:p>
        </w:tc>
      </w:tr>
      <w:tr w:rsidR="00F31891" w14:paraId="49D45EDE"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E2E0BB" w14:textId="77777777" w:rsidR="00F31891" w:rsidRDefault="00F31891" w:rsidP="00F31891">
            <w:r>
              <w:t>Eligible – can be included in your project budget</w:t>
            </w:r>
          </w:p>
        </w:tc>
      </w:tr>
      <w:tr w:rsidR="00F31891" w14:paraId="7D608B9F"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73484B14" w14:textId="77777777" w:rsidR="00F31891" w:rsidRPr="00F31891" w:rsidRDefault="00F31891" w:rsidP="00F31891">
            <w:pPr>
              <w:pStyle w:val="ListParagraph"/>
              <w:numPr>
                <w:ilvl w:val="0"/>
                <w:numId w:val="24"/>
              </w:numPr>
              <w:spacing w:after="0"/>
              <w:rPr>
                <w:b w:val="0"/>
              </w:rPr>
            </w:pPr>
            <w:r w:rsidRPr="00F31891">
              <w:rPr>
                <w:b w:val="0"/>
              </w:rPr>
              <w:t xml:space="preserve">Personnel costs, such as trainee personnel costs subject to compliance with State Aid and speakers (e.g. industry experts to lead courses); </w:t>
            </w:r>
          </w:p>
          <w:p w14:paraId="377535B4" w14:textId="77777777" w:rsidR="00F31891" w:rsidRPr="00F31891" w:rsidRDefault="00F31891" w:rsidP="00F31891">
            <w:pPr>
              <w:pStyle w:val="ListParagraph"/>
              <w:numPr>
                <w:ilvl w:val="0"/>
                <w:numId w:val="24"/>
              </w:numPr>
              <w:spacing w:after="0"/>
              <w:rPr>
                <w:b w:val="0"/>
              </w:rPr>
            </w:pPr>
            <w:r w:rsidRPr="00F31891">
              <w:rPr>
                <w:b w:val="0"/>
              </w:rPr>
              <w:t xml:space="preserve">Training workshops, including accredited training courses that address skills shortages; </w:t>
            </w:r>
          </w:p>
          <w:p w14:paraId="269A028C" w14:textId="77777777" w:rsidR="00F31891" w:rsidRPr="00F31891" w:rsidRDefault="00F31891" w:rsidP="009F4B00">
            <w:pPr>
              <w:pStyle w:val="ListParagraph"/>
              <w:numPr>
                <w:ilvl w:val="0"/>
                <w:numId w:val="24"/>
              </w:numPr>
              <w:spacing w:after="0"/>
            </w:pPr>
            <w:r w:rsidRPr="00F31891">
              <w:rPr>
                <w:b w:val="0"/>
              </w:rPr>
              <w:t>Industry mentoring programmes, including management and leadership courses</w:t>
            </w:r>
          </w:p>
        </w:tc>
      </w:tr>
      <w:tr w:rsidR="00F31891" w14:paraId="5D44C8F9"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D96000" w14:textId="77777777" w:rsidR="00F31891" w:rsidRDefault="00F31891" w:rsidP="00F31891">
            <w:r>
              <w:t>Not eligible as a project budget cost</w:t>
            </w:r>
          </w:p>
        </w:tc>
      </w:tr>
      <w:tr w:rsidR="00F31891" w14:paraId="2EFC808A"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32DEE4BB" w14:textId="77777777" w:rsidR="00F31891" w:rsidRPr="00F31891" w:rsidRDefault="00F31891" w:rsidP="00F31891">
            <w:pPr>
              <w:pStyle w:val="ListParagraph"/>
              <w:numPr>
                <w:ilvl w:val="0"/>
                <w:numId w:val="25"/>
              </w:numPr>
              <w:spacing w:after="0"/>
              <w:rPr>
                <w:b w:val="0"/>
              </w:rPr>
            </w:pPr>
            <w:r w:rsidRPr="00F31891">
              <w:rPr>
                <w:b w:val="0"/>
              </w:rPr>
              <w:t xml:space="preserve">Retrospective investment and costs made prior to the contract/project start date; </w:t>
            </w:r>
          </w:p>
          <w:p w14:paraId="2BF99F78" w14:textId="77777777" w:rsidR="00F31891" w:rsidRPr="00F31891" w:rsidRDefault="00F31891" w:rsidP="00F31891">
            <w:pPr>
              <w:pStyle w:val="ListParagraph"/>
              <w:numPr>
                <w:ilvl w:val="0"/>
                <w:numId w:val="25"/>
              </w:numPr>
              <w:spacing w:after="0"/>
              <w:rPr>
                <w:b w:val="0"/>
              </w:rPr>
            </w:pPr>
            <w:r w:rsidRPr="00F31891">
              <w:rPr>
                <w:b w:val="0"/>
              </w:rPr>
              <w:t xml:space="preserve">Company-specific learning aims such as induction processes or the development of skills that offer no wider benefit other than those created for the specific employer; or training specific to the employees of one company, that does not address industry-wide priorities; </w:t>
            </w:r>
          </w:p>
          <w:p w14:paraId="226787A7" w14:textId="77777777" w:rsidR="00F31891" w:rsidRPr="00F31891" w:rsidRDefault="00F31891" w:rsidP="00F31891">
            <w:pPr>
              <w:pStyle w:val="ListParagraph"/>
              <w:numPr>
                <w:ilvl w:val="0"/>
                <w:numId w:val="25"/>
              </w:numPr>
              <w:spacing w:after="0"/>
              <w:rPr>
                <w:b w:val="0"/>
              </w:rPr>
            </w:pPr>
            <w:r w:rsidRPr="00F31891">
              <w:rPr>
                <w:b w:val="0"/>
              </w:rPr>
              <w:t xml:space="preserve">Activity which has been funded in the past and would otherwise continue to be funded; activity that is being fully funded from other sources, or activity that includes other sources of public funding; </w:t>
            </w:r>
          </w:p>
          <w:p w14:paraId="78CBC8F6" w14:textId="77777777" w:rsidR="00F31891" w:rsidRPr="00F31891" w:rsidRDefault="00F31891" w:rsidP="00F31891">
            <w:pPr>
              <w:pStyle w:val="ListParagraph"/>
              <w:numPr>
                <w:ilvl w:val="0"/>
                <w:numId w:val="25"/>
              </w:numPr>
              <w:spacing w:after="0"/>
            </w:pPr>
            <w:r w:rsidRPr="00F31891">
              <w:rPr>
                <w:b w:val="0"/>
              </w:rPr>
              <w:t>Personnel costs including staff benefits (e.g. pension, holiday and sick pay, overtime and bonus payments) and staff overheads;</w:t>
            </w:r>
          </w:p>
          <w:p w14:paraId="3CE98785" w14:textId="77777777" w:rsidR="00F31891" w:rsidRPr="00F31891" w:rsidRDefault="00F31891" w:rsidP="00F31891">
            <w:pPr>
              <w:pStyle w:val="ListParagraph"/>
              <w:numPr>
                <w:ilvl w:val="0"/>
                <w:numId w:val="25"/>
              </w:numPr>
              <w:spacing w:after="0"/>
              <w:rPr>
                <w:b w:val="0"/>
              </w:rPr>
            </w:pPr>
            <w:r w:rsidRPr="00F31891">
              <w:rPr>
                <w:b w:val="0"/>
              </w:rPr>
              <w:t xml:space="preserve">Financial expenditure unrelated to the project including investment to build up a profit or surplus, make loan repayments or interest on debts; investment in tangible fixed assets e.g. property and equipment over £1,000 (this is not eligible for public funding but can be considered as part of the employer contribution); recoverable VAT; inflation; </w:t>
            </w:r>
          </w:p>
          <w:p w14:paraId="6600C06C" w14:textId="77777777" w:rsidR="00F31891" w:rsidRPr="00F31891" w:rsidRDefault="00F31891" w:rsidP="00F31891">
            <w:pPr>
              <w:pStyle w:val="ListParagraph"/>
              <w:numPr>
                <w:ilvl w:val="0"/>
                <w:numId w:val="25"/>
              </w:numPr>
              <w:spacing w:after="0"/>
              <w:rPr>
                <w:b w:val="0"/>
              </w:rPr>
            </w:pPr>
            <w:r w:rsidRPr="00F31891">
              <w:rPr>
                <w:b w:val="0"/>
              </w:rPr>
              <w:t xml:space="preserve">Contingencies; </w:t>
            </w:r>
          </w:p>
          <w:p w14:paraId="45E2D789" w14:textId="77777777" w:rsidR="00F31891" w:rsidRPr="00F31891" w:rsidRDefault="00F31891" w:rsidP="00F31891">
            <w:pPr>
              <w:pStyle w:val="ListParagraph"/>
              <w:numPr>
                <w:ilvl w:val="0"/>
                <w:numId w:val="25"/>
              </w:numPr>
              <w:spacing w:after="0"/>
              <w:rPr>
                <w:b w:val="0"/>
              </w:rPr>
            </w:pPr>
            <w:r w:rsidRPr="00F31891">
              <w:rPr>
                <w:b w:val="0"/>
              </w:rPr>
              <w:t xml:space="preserve">Payments for gifts and donations; </w:t>
            </w:r>
          </w:p>
          <w:p w14:paraId="2A73769E" w14:textId="77777777" w:rsidR="00F31891" w:rsidRPr="00F31891" w:rsidRDefault="00F31891" w:rsidP="00F31891">
            <w:pPr>
              <w:pStyle w:val="ListParagraph"/>
              <w:numPr>
                <w:ilvl w:val="0"/>
                <w:numId w:val="25"/>
              </w:numPr>
              <w:spacing w:after="0"/>
              <w:rPr>
                <w:b w:val="0"/>
              </w:rPr>
            </w:pPr>
            <w:r w:rsidRPr="00F31891">
              <w:rPr>
                <w:b w:val="0"/>
              </w:rPr>
              <w:t xml:space="preserve">Peripheral costs including entertainment and hospitality costs, membership of professional bodies, project audit or legal costs, hire purchase interest and any associated service charges, evaluation of training activity (organisations are required to pay for their own internal evaluation and external audit of project training); </w:t>
            </w:r>
          </w:p>
          <w:p w14:paraId="2A9A48B1" w14:textId="77777777" w:rsidR="00F31891" w:rsidRPr="00F31891" w:rsidRDefault="00F31891" w:rsidP="00F31891">
            <w:pPr>
              <w:pStyle w:val="ListParagraph"/>
              <w:numPr>
                <w:ilvl w:val="0"/>
                <w:numId w:val="25"/>
              </w:numPr>
              <w:spacing w:after="0"/>
              <w:rPr>
                <w:b w:val="0"/>
              </w:rPr>
            </w:pPr>
            <w:r w:rsidRPr="00F31891">
              <w:rPr>
                <w:b w:val="0"/>
              </w:rPr>
              <w:t xml:space="preserve">Higher education activities (e.g. degree courses, diplomas, higher national diplomas, certificates in education </w:t>
            </w:r>
            <w:r w:rsidR="00531BC6" w:rsidRPr="00F31891">
              <w:rPr>
                <w:b w:val="0"/>
              </w:rPr>
              <w:t>etc.</w:t>
            </w:r>
            <w:r w:rsidRPr="00F31891">
              <w:rPr>
                <w:b w:val="0"/>
              </w:rPr>
              <w:t xml:space="preserve">); </w:t>
            </w:r>
          </w:p>
          <w:p w14:paraId="7BE3781A" w14:textId="77777777" w:rsidR="00F31891" w:rsidRPr="00F31891" w:rsidRDefault="00F31891" w:rsidP="00F31891">
            <w:pPr>
              <w:pStyle w:val="ListParagraph"/>
              <w:numPr>
                <w:ilvl w:val="0"/>
                <w:numId w:val="25"/>
              </w:numPr>
              <w:spacing w:after="0"/>
              <w:rPr>
                <w:b w:val="0"/>
              </w:rPr>
            </w:pPr>
            <w:r w:rsidRPr="00F31891">
              <w:rPr>
                <w:b w:val="0"/>
              </w:rPr>
              <w:t>Profit earned by a subsidiary or by an associate undertaking work sub-contracted out under your project;</w:t>
            </w:r>
          </w:p>
          <w:p w14:paraId="60837A6D" w14:textId="77777777" w:rsidR="00F31891" w:rsidRPr="00F31891" w:rsidRDefault="00F31891" w:rsidP="00F31891">
            <w:pPr>
              <w:pStyle w:val="ListParagraph"/>
              <w:numPr>
                <w:ilvl w:val="0"/>
                <w:numId w:val="25"/>
              </w:numPr>
              <w:spacing w:after="0"/>
            </w:pPr>
            <w:r w:rsidRPr="00F31891">
              <w:rPr>
                <w:b w:val="0"/>
              </w:rPr>
              <w:t>The value of existing assets such as Inward Processing Relief (IPR), data, software programmes and other exploitable assets that any of the collaborators contribute towards your project.</w:t>
            </w:r>
          </w:p>
        </w:tc>
      </w:tr>
    </w:tbl>
    <w:p w14:paraId="27DBF8EA" w14:textId="77777777" w:rsidR="00F31891" w:rsidRDefault="00F31891" w:rsidP="00F31891"/>
    <w:p w14:paraId="3CE8E720" w14:textId="77777777" w:rsidR="00F31891" w:rsidRDefault="00F31891" w:rsidP="00F31891">
      <w:r>
        <w:t>Please note if you include expenditure outsid</w:t>
      </w:r>
      <w:r w:rsidR="00531BC6">
        <w:t>e what is outlined</w:t>
      </w:r>
      <w:r>
        <w:t xml:space="preserve"> above, this will not be taken into consideration for inclusion in your grant, as this cannot qualify for match-funding. Please call if you have any questions about eligible expenditure or co-investment.</w:t>
      </w:r>
    </w:p>
    <w:p w14:paraId="4DF7805B" w14:textId="77777777" w:rsidR="00F31891" w:rsidRDefault="00F31891">
      <w:pPr>
        <w:spacing w:line="259" w:lineRule="auto"/>
      </w:pPr>
      <w:r>
        <w:br w:type="page"/>
      </w:r>
    </w:p>
    <w:p w14:paraId="2B03F2B5" w14:textId="77777777" w:rsidR="00F31891" w:rsidRDefault="00F31891" w:rsidP="00F31891">
      <w:pPr>
        <w:pStyle w:val="Heading1"/>
      </w:pPr>
      <w:r>
        <w:lastRenderedPageBreak/>
        <w:t>Annex B:</w:t>
      </w:r>
    </w:p>
    <w:p w14:paraId="5182E6D0" w14:textId="77777777" w:rsidR="00F31891" w:rsidRDefault="00F31891" w:rsidP="00F31891">
      <w:pPr>
        <w:pStyle w:val="Heading2"/>
      </w:pPr>
      <w:r>
        <w:t>Examples of training projects previously funded</w:t>
      </w:r>
    </w:p>
    <w:tbl>
      <w:tblPr>
        <w:tblStyle w:val="GridTable4-Accent3"/>
        <w:tblW w:w="0" w:type="auto"/>
        <w:tblLook w:val="04A0" w:firstRow="1" w:lastRow="0" w:firstColumn="1" w:lastColumn="0" w:noHBand="0" w:noVBand="1"/>
      </w:tblPr>
      <w:tblGrid>
        <w:gridCol w:w="4814"/>
        <w:gridCol w:w="4814"/>
      </w:tblGrid>
      <w:tr w:rsidR="00F31891" w14:paraId="43DC4084" w14:textId="77777777" w:rsidTr="00952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25DDAA55" w14:textId="77777777" w:rsidR="00F31891" w:rsidRDefault="00F31891" w:rsidP="00F31891">
            <w:r>
              <w:t>Example 1: Multi-strand training through production</w:t>
            </w:r>
          </w:p>
        </w:tc>
      </w:tr>
      <w:tr w:rsidR="00F31891" w14:paraId="0500C88D"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3A3E649" w14:textId="77777777" w:rsidR="00F31891" w:rsidRPr="00F31891" w:rsidRDefault="00F31891" w:rsidP="00F31891">
            <w:pPr>
              <w:jc w:val="right"/>
            </w:pPr>
            <w:r w:rsidRPr="00F31891">
              <w:t>Length of project</w:t>
            </w:r>
          </w:p>
          <w:p w14:paraId="71C672A8" w14:textId="77777777" w:rsidR="00F31891" w:rsidRPr="00F31891" w:rsidRDefault="00F31891" w:rsidP="00F31891">
            <w:pPr>
              <w:jc w:val="right"/>
              <w:rPr>
                <w:b w:val="0"/>
              </w:rPr>
            </w:pPr>
            <w:r>
              <w:rPr>
                <w:b w:val="0"/>
              </w:rPr>
              <w:t>(including preparation and delivery)</w:t>
            </w:r>
          </w:p>
        </w:tc>
        <w:tc>
          <w:tcPr>
            <w:tcW w:w="4814" w:type="dxa"/>
          </w:tcPr>
          <w:p w14:paraId="652985D9" w14:textId="77777777" w:rsidR="00F31891" w:rsidRPr="00F31891" w:rsidRDefault="00F31891" w:rsidP="00F31891">
            <w:pPr>
              <w:cnfStyle w:val="000000100000" w:firstRow="0" w:lastRow="0" w:firstColumn="0" w:lastColumn="0" w:oddVBand="0" w:evenVBand="0" w:oddHBand="1" w:evenHBand="0" w:firstRowFirstColumn="0" w:firstRowLastColumn="0" w:lastRowFirstColumn="0" w:lastRowLastColumn="0"/>
              <w:rPr>
                <w:b/>
              </w:rPr>
            </w:pPr>
            <w:r w:rsidRPr="00F31891">
              <w:rPr>
                <w:b/>
              </w:rPr>
              <w:t>4 months</w:t>
            </w:r>
          </w:p>
        </w:tc>
      </w:tr>
      <w:tr w:rsidR="00F31891" w14:paraId="1A2B0D48" w14:textId="77777777" w:rsidTr="00F31891">
        <w:tc>
          <w:tcPr>
            <w:cnfStyle w:val="001000000000" w:firstRow="0" w:lastRow="0" w:firstColumn="1" w:lastColumn="0" w:oddVBand="0" w:evenVBand="0" w:oddHBand="0" w:evenHBand="0" w:firstRowFirstColumn="0" w:firstRowLastColumn="0" w:lastRowFirstColumn="0" w:lastRowLastColumn="0"/>
            <w:tcW w:w="4814" w:type="dxa"/>
          </w:tcPr>
          <w:p w14:paraId="0A1A8039" w14:textId="77777777" w:rsidR="00F31891" w:rsidRDefault="00F31891" w:rsidP="00F31891">
            <w:pPr>
              <w:jc w:val="right"/>
            </w:pPr>
            <w:r>
              <w:t>Length of training</w:t>
            </w:r>
          </w:p>
        </w:tc>
        <w:tc>
          <w:tcPr>
            <w:tcW w:w="4814" w:type="dxa"/>
          </w:tcPr>
          <w:p w14:paraId="35B5CA9F" w14:textId="77777777" w:rsidR="00F31891" w:rsidRPr="00F31891" w:rsidRDefault="00F31891" w:rsidP="00F31891">
            <w:pPr>
              <w:cnfStyle w:val="000000000000" w:firstRow="0" w:lastRow="0" w:firstColumn="0" w:lastColumn="0" w:oddVBand="0" w:evenVBand="0" w:oddHBand="0" w:evenHBand="0" w:firstRowFirstColumn="0" w:firstRowLastColumn="0" w:lastRowFirstColumn="0" w:lastRowLastColumn="0"/>
              <w:rPr>
                <w:b/>
              </w:rPr>
            </w:pPr>
            <w:r w:rsidRPr="00F31891">
              <w:rPr>
                <w:b/>
              </w:rPr>
              <w:t>3.5 months</w:t>
            </w:r>
          </w:p>
        </w:tc>
      </w:tr>
      <w:tr w:rsidR="00F31891" w14:paraId="2AE52353"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0A93CA1" w14:textId="77777777" w:rsidR="00F31891" w:rsidRDefault="00F31891" w:rsidP="00F31891">
            <w:pPr>
              <w:jc w:val="right"/>
            </w:pPr>
            <w:r>
              <w:t>Number of participants</w:t>
            </w:r>
          </w:p>
        </w:tc>
        <w:tc>
          <w:tcPr>
            <w:tcW w:w="4814" w:type="dxa"/>
          </w:tcPr>
          <w:p w14:paraId="7787AC2D" w14:textId="77777777" w:rsidR="00F31891" w:rsidRPr="00F31891" w:rsidRDefault="00F31891" w:rsidP="00F31891">
            <w:pPr>
              <w:cnfStyle w:val="000000100000" w:firstRow="0" w:lastRow="0" w:firstColumn="0" w:lastColumn="0" w:oddVBand="0" w:evenVBand="0" w:oddHBand="1" w:evenHBand="0" w:firstRowFirstColumn="0" w:firstRowLastColumn="0" w:lastRowFirstColumn="0" w:lastRowLastColumn="0"/>
              <w:rPr>
                <w:b/>
              </w:rPr>
            </w:pPr>
            <w:r w:rsidRPr="00F31891">
              <w:rPr>
                <w:b/>
              </w:rPr>
              <w:t>24</w:t>
            </w:r>
          </w:p>
        </w:tc>
      </w:tr>
      <w:tr w:rsidR="00F31891" w14:paraId="17E46FC1" w14:textId="77777777" w:rsidTr="00BD36E7">
        <w:tc>
          <w:tcPr>
            <w:cnfStyle w:val="001000000000" w:firstRow="0" w:lastRow="0" w:firstColumn="1" w:lastColumn="0" w:oddVBand="0" w:evenVBand="0" w:oddHBand="0" w:evenHBand="0" w:firstRowFirstColumn="0" w:firstRowLastColumn="0" w:lastRowFirstColumn="0" w:lastRowLastColumn="0"/>
            <w:tcW w:w="9628" w:type="dxa"/>
            <w:gridSpan w:val="2"/>
          </w:tcPr>
          <w:p w14:paraId="3388F89A" w14:textId="77777777" w:rsidR="00F31891" w:rsidRPr="00F31891" w:rsidRDefault="00F31891" w:rsidP="00F31891">
            <w:pPr>
              <w:tabs>
                <w:tab w:val="left" w:pos="1575"/>
              </w:tabs>
              <w:rPr>
                <w:b w:val="0"/>
              </w:rPr>
            </w:pPr>
            <w:r>
              <w:t xml:space="preserve">A multi-strand training project to address immediate skills needs linked to a live production. </w:t>
            </w:r>
            <w:r w:rsidRPr="00F31891">
              <w:rPr>
                <w:b w:val="0"/>
              </w:rPr>
              <w:t xml:space="preserve">Training included: </w:t>
            </w:r>
          </w:p>
          <w:p w14:paraId="28B5F06E"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A two week intensive training course for three mentors and five trainees; </w:t>
            </w:r>
          </w:p>
          <w:p w14:paraId="66D5868C"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A two week internal training session with one mentor and five trainees; </w:t>
            </w:r>
          </w:p>
          <w:p w14:paraId="289799DA"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On-the-job producer mentoring with one trainee having access to two mentors for the equivalent of 28 days over a three month period; </w:t>
            </w:r>
          </w:p>
          <w:p w14:paraId="5AF616BC"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Internal production management mentoring for two trainees who each had 15 days access to a mentor over a 3.5 month period; </w:t>
            </w:r>
          </w:p>
          <w:p w14:paraId="2DD322A2" w14:textId="77777777" w:rsidR="00F31891" w:rsidRPr="00F31891" w:rsidRDefault="00F31891" w:rsidP="00F31891">
            <w:pPr>
              <w:pStyle w:val="ListParagraph"/>
              <w:numPr>
                <w:ilvl w:val="0"/>
                <w:numId w:val="26"/>
              </w:numPr>
              <w:tabs>
                <w:tab w:val="left" w:pos="1575"/>
              </w:tabs>
              <w:spacing w:after="0"/>
            </w:pPr>
            <w:r w:rsidRPr="00F31891">
              <w:rPr>
                <w:b w:val="0"/>
              </w:rPr>
              <w:t>An intensive 2 day pitching and scripting workshop for six in-house directors run by two external industry experts.</w:t>
            </w:r>
          </w:p>
        </w:tc>
      </w:tr>
    </w:tbl>
    <w:p w14:paraId="319FFCDB" w14:textId="77777777" w:rsidR="00F31891" w:rsidRDefault="00F31891" w:rsidP="00F31891"/>
    <w:tbl>
      <w:tblPr>
        <w:tblStyle w:val="GridTable4-Accent3"/>
        <w:tblW w:w="0" w:type="auto"/>
        <w:tblLook w:val="04A0" w:firstRow="1" w:lastRow="0" w:firstColumn="1" w:lastColumn="0" w:noHBand="0" w:noVBand="1"/>
      </w:tblPr>
      <w:tblGrid>
        <w:gridCol w:w="4814"/>
        <w:gridCol w:w="4814"/>
      </w:tblGrid>
      <w:tr w:rsidR="00F31891" w14:paraId="57DB2B74" w14:textId="77777777" w:rsidTr="008E2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61B42ACF" w14:textId="77777777" w:rsidR="00F31891" w:rsidRDefault="00F31891" w:rsidP="008E2418">
            <w:r>
              <w:t>Example 2: Step up training</w:t>
            </w:r>
          </w:p>
        </w:tc>
      </w:tr>
      <w:tr w:rsidR="00F31891" w14:paraId="341A3E27" w14:textId="77777777" w:rsidTr="008E2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E1EDC55" w14:textId="77777777" w:rsidR="00F31891" w:rsidRPr="00F31891" w:rsidRDefault="00F31891" w:rsidP="008E2418">
            <w:pPr>
              <w:jc w:val="right"/>
            </w:pPr>
            <w:r w:rsidRPr="00F31891">
              <w:t>Length of project</w:t>
            </w:r>
          </w:p>
          <w:p w14:paraId="50F75E87" w14:textId="77777777" w:rsidR="00F31891" w:rsidRPr="00F31891" w:rsidRDefault="00F31891" w:rsidP="008E2418">
            <w:pPr>
              <w:jc w:val="right"/>
              <w:rPr>
                <w:b w:val="0"/>
              </w:rPr>
            </w:pPr>
            <w:r>
              <w:rPr>
                <w:b w:val="0"/>
              </w:rPr>
              <w:t>(including preparation and delivery)</w:t>
            </w:r>
          </w:p>
        </w:tc>
        <w:tc>
          <w:tcPr>
            <w:tcW w:w="4814" w:type="dxa"/>
          </w:tcPr>
          <w:p w14:paraId="3CF23CFB" w14:textId="77777777" w:rsidR="00F31891" w:rsidRPr="00F31891" w:rsidRDefault="00F31891" w:rsidP="008E2418">
            <w:pPr>
              <w:cnfStyle w:val="000000100000" w:firstRow="0" w:lastRow="0" w:firstColumn="0" w:lastColumn="0" w:oddVBand="0" w:evenVBand="0" w:oddHBand="1" w:evenHBand="0" w:firstRowFirstColumn="0" w:firstRowLastColumn="0" w:lastRowFirstColumn="0" w:lastRowLastColumn="0"/>
              <w:rPr>
                <w:b/>
              </w:rPr>
            </w:pPr>
            <w:r w:rsidRPr="00F31891">
              <w:rPr>
                <w:b/>
              </w:rPr>
              <w:t>4 months</w:t>
            </w:r>
          </w:p>
        </w:tc>
      </w:tr>
      <w:tr w:rsidR="00F31891" w14:paraId="0E9EDD8A" w14:textId="77777777" w:rsidTr="008E2418">
        <w:tc>
          <w:tcPr>
            <w:cnfStyle w:val="001000000000" w:firstRow="0" w:lastRow="0" w:firstColumn="1" w:lastColumn="0" w:oddVBand="0" w:evenVBand="0" w:oddHBand="0" w:evenHBand="0" w:firstRowFirstColumn="0" w:firstRowLastColumn="0" w:lastRowFirstColumn="0" w:lastRowLastColumn="0"/>
            <w:tcW w:w="4814" w:type="dxa"/>
          </w:tcPr>
          <w:p w14:paraId="6DCF3741" w14:textId="77777777" w:rsidR="00F31891" w:rsidRDefault="00F31891" w:rsidP="008E2418">
            <w:pPr>
              <w:jc w:val="right"/>
            </w:pPr>
            <w:r>
              <w:t>Length of training</w:t>
            </w:r>
          </w:p>
        </w:tc>
        <w:tc>
          <w:tcPr>
            <w:tcW w:w="4814" w:type="dxa"/>
          </w:tcPr>
          <w:p w14:paraId="4187B7B1" w14:textId="77777777" w:rsidR="00F31891" w:rsidRPr="00F31891" w:rsidRDefault="00F31891" w:rsidP="008E2418">
            <w:pPr>
              <w:cnfStyle w:val="000000000000" w:firstRow="0" w:lastRow="0" w:firstColumn="0" w:lastColumn="0" w:oddVBand="0" w:evenVBand="0" w:oddHBand="0" w:evenHBand="0" w:firstRowFirstColumn="0" w:firstRowLastColumn="0" w:lastRowFirstColumn="0" w:lastRowLastColumn="0"/>
              <w:rPr>
                <w:b/>
              </w:rPr>
            </w:pPr>
            <w:r w:rsidRPr="00F31891">
              <w:rPr>
                <w:b/>
              </w:rPr>
              <w:t>3.5 months</w:t>
            </w:r>
          </w:p>
        </w:tc>
      </w:tr>
      <w:tr w:rsidR="00F31891" w14:paraId="72B1A9DD" w14:textId="77777777" w:rsidTr="008E2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FA5C19C" w14:textId="77777777" w:rsidR="00F31891" w:rsidRDefault="00F31891" w:rsidP="008E2418">
            <w:pPr>
              <w:jc w:val="right"/>
            </w:pPr>
            <w:r>
              <w:t>Number of participants</w:t>
            </w:r>
          </w:p>
        </w:tc>
        <w:tc>
          <w:tcPr>
            <w:tcW w:w="4814" w:type="dxa"/>
          </w:tcPr>
          <w:p w14:paraId="15016CA5" w14:textId="77777777" w:rsidR="00F31891" w:rsidRPr="00F31891" w:rsidRDefault="00561302" w:rsidP="008E2418">
            <w:pPr>
              <w:cnfStyle w:val="000000100000" w:firstRow="0" w:lastRow="0" w:firstColumn="0" w:lastColumn="0" w:oddVBand="0" w:evenVBand="0" w:oddHBand="1" w:evenHBand="0" w:firstRowFirstColumn="0" w:firstRowLastColumn="0" w:lastRowFirstColumn="0" w:lastRowLastColumn="0"/>
              <w:rPr>
                <w:b/>
              </w:rPr>
            </w:pPr>
            <w:r>
              <w:rPr>
                <w:b/>
              </w:rPr>
              <w:t>3</w:t>
            </w:r>
          </w:p>
        </w:tc>
      </w:tr>
      <w:tr w:rsidR="00F31891" w14:paraId="6418FB81" w14:textId="77777777" w:rsidTr="008E2418">
        <w:tc>
          <w:tcPr>
            <w:cnfStyle w:val="001000000000" w:firstRow="0" w:lastRow="0" w:firstColumn="1" w:lastColumn="0" w:oddVBand="0" w:evenVBand="0" w:oddHBand="0" w:evenHBand="0" w:firstRowFirstColumn="0" w:firstRowLastColumn="0" w:lastRowFirstColumn="0" w:lastRowLastColumn="0"/>
            <w:tcW w:w="9628" w:type="dxa"/>
            <w:gridSpan w:val="2"/>
          </w:tcPr>
          <w:p w14:paraId="24CE7EC5" w14:textId="77777777" w:rsidR="00561302" w:rsidRDefault="00561302" w:rsidP="00561302">
            <w:pPr>
              <w:tabs>
                <w:tab w:val="left" w:pos="1575"/>
              </w:tabs>
            </w:pPr>
            <w:r w:rsidRPr="00561302">
              <w:t xml:space="preserve">An intensive training project to develop an experienced Production Manager, Assistant Producer and Researcher with a view to each making the next step in their career and taking on more senior roles. </w:t>
            </w:r>
          </w:p>
          <w:p w14:paraId="20E20C3B" w14:textId="77777777" w:rsidR="00561302" w:rsidRDefault="00561302" w:rsidP="00561302">
            <w:pPr>
              <w:tabs>
                <w:tab w:val="left" w:pos="1575"/>
              </w:tabs>
            </w:pPr>
          </w:p>
          <w:p w14:paraId="1AFC03E9" w14:textId="77777777" w:rsidR="00561302" w:rsidRPr="00561302" w:rsidRDefault="00561302" w:rsidP="00561302">
            <w:pPr>
              <w:tabs>
                <w:tab w:val="left" w:pos="1575"/>
              </w:tabs>
              <w:rPr>
                <w:b w:val="0"/>
              </w:rPr>
            </w:pPr>
            <w:r w:rsidRPr="00561302">
              <w:rPr>
                <w:b w:val="0"/>
              </w:rPr>
              <w:t xml:space="preserve">The training was delivered through a combination of different activities including: </w:t>
            </w:r>
          </w:p>
          <w:p w14:paraId="512EB844" w14:textId="77777777" w:rsidR="00561302" w:rsidRPr="00561302" w:rsidRDefault="00561302" w:rsidP="00561302">
            <w:pPr>
              <w:pStyle w:val="ListParagraph"/>
              <w:numPr>
                <w:ilvl w:val="0"/>
                <w:numId w:val="27"/>
              </w:numPr>
              <w:tabs>
                <w:tab w:val="left" w:pos="1575"/>
              </w:tabs>
              <w:spacing w:after="0"/>
              <w:rPr>
                <w:b w:val="0"/>
              </w:rPr>
            </w:pPr>
            <w:r w:rsidRPr="00561302">
              <w:rPr>
                <w:b w:val="0"/>
              </w:rPr>
              <w:t xml:space="preserve">On-the-job shadowing with senior members of the production team; </w:t>
            </w:r>
          </w:p>
          <w:p w14:paraId="085FF281" w14:textId="77777777" w:rsidR="00561302" w:rsidRPr="00561302" w:rsidRDefault="00561302" w:rsidP="00561302">
            <w:pPr>
              <w:pStyle w:val="ListParagraph"/>
              <w:numPr>
                <w:ilvl w:val="0"/>
                <w:numId w:val="27"/>
              </w:numPr>
              <w:tabs>
                <w:tab w:val="left" w:pos="1575"/>
              </w:tabs>
              <w:spacing w:after="0"/>
              <w:rPr>
                <w:b w:val="0"/>
              </w:rPr>
            </w:pPr>
            <w:r w:rsidRPr="00561302">
              <w:rPr>
                <w:b w:val="0"/>
              </w:rPr>
              <w:t xml:space="preserve">One to one mentoring of at least 10 days per trainee; </w:t>
            </w:r>
          </w:p>
          <w:p w14:paraId="63E7049F" w14:textId="77777777" w:rsidR="00561302" w:rsidRPr="00561302" w:rsidRDefault="00561302" w:rsidP="00561302">
            <w:pPr>
              <w:pStyle w:val="ListParagraph"/>
              <w:numPr>
                <w:ilvl w:val="0"/>
                <w:numId w:val="27"/>
              </w:numPr>
              <w:tabs>
                <w:tab w:val="left" w:pos="1575"/>
              </w:tabs>
              <w:spacing w:after="0"/>
              <w:rPr>
                <w:b w:val="0"/>
              </w:rPr>
            </w:pPr>
            <w:r w:rsidRPr="00561302">
              <w:rPr>
                <w:b w:val="0"/>
              </w:rPr>
              <w:t xml:space="preserve">Attendance on internal structured training of varying lengths from one day to one week covering areas such as budget, production contracts, scheduling; </w:t>
            </w:r>
          </w:p>
          <w:p w14:paraId="30A925B9" w14:textId="77777777" w:rsidR="00F31891" w:rsidRPr="00561302" w:rsidRDefault="00561302" w:rsidP="00561302">
            <w:pPr>
              <w:pStyle w:val="ListParagraph"/>
              <w:numPr>
                <w:ilvl w:val="0"/>
                <w:numId w:val="27"/>
              </w:numPr>
              <w:tabs>
                <w:tab w:val="left" w:pos="1575"/>
              </w:tabs>
              <w:spacing w:after="0"/>
            </w:pPr>
            <w:r w:rsidRPr="00561302">
              <w:rPr>
                <w:b w:val="0"/>
              </w:rPr>
              <w:t>Week long placements within different departments across the company.</w:t>
            </w:r>
          </w:p>
        </w:tc>
      </w:tr>
    </w:tbl>
    <w:p w14:paraId="2D7560C7" w14:textId="77777777" w:rsidR="00F31891" w:rsidRPr="00F31891" w:rsidRDefault="00F31891" w:rsidP="00F31891"/>
    <w:sectPr w:rsidR="00F31891" w:rsidRPr="00F31891" w:rsidSect="002B35AD">
      <w:headerReference w:type="even" r:id="rId13"/>
      <w:headerReference w:type="default" r:id="rId14"/>
      <w:footerReference w:type="even" r:id="rId15"/>
      <w:footerReference w:type="default" r:id="rId16"/>
      <w:headerReference w:type="first" r:id="rId17"/>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CEE0" w14:textId="77777777" w:rsidR="00E14589" w:rsidRDefault="00E14589" w:rsidP="007C4A43">
      <w:pPr>
        <w:spacing w:after="0" w:line="240" w:lineRule="auto"/>
      </w:pPr>
      <w:r>
        <w:separator/>
      </w:r>
    </w:p>
  </w:endnote>
  <w:endnote w:type="continuationSeparator" w:id="0">
    <w:p w14:paraId="27C85162" w14:textId="77777777" w:rsidR="00E14589" w:rsidRDefault="00E14589"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12032"/>
      <w:docPartObj>
        <w:docPartGallery w:val="Page Numbers (Bottom of Page)"/>
        <w:docPartUnique/>
      </w:docPartObj>
    </w:sdtPr>
    <w:sdtEndPr>
      <w:rPr>
        <w:rFonts w:ascii="Arial Black" w:hAnsi="Arial Black"/>
        <w:noProof/>
        <w:color w:val="FF0198"/>
        <w:sz w:val="14"/>
        <w:szCs w:val="14"/>
      </w:rPr>
    </w:sdtEndPr>
    <w:sdtContent>
      <w:p w14:paraId="0013B851" w14:textId="77777777" w:rsidR="007C4A43" w:rsidRPr="002C2E0F" w:rsidRDefault="007C4A43" w:rsidP="00115A11">
        <w:pPr>
          <w:pStyle w:val="Footer"/>
          <w:jc w:val="right"/>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993189">
          <w:rPr>
            <w:rFonts w:ascii="Arial Black" w:hAnsi="Arial Black"/>
            <w:noProof/>
            <w:color w:val="FF0198"/>
            <w:sz w:val="14"/>
            <w:szCs w:val="14"/>
          </w:rPr>
          <w:t>4</w:t>
        </w:r>
        <w:r w:rsidRPr="002C2E0F">
          <w:rPr>
            <w:rFonts w:ascii="Arial Black" w:hAnsi="Arial Black"/>
            <w:noProof/>
            <w:color w:val="FF0198"/>
            <w:sz w:val="14"/>
            <w:szCs w:val="14"/>
          </w:rPr>
          <w:fldChar w:fldCharType="end"/>
        </w:r>
      </w:p>
    </w:sdtContent>
  </w:sdt>
  <w:p w14:paraId="0F929AAD" w14:textId="77777777" w:rsidR="007C4A43" w:rsidRDefault="007C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12018"/>
      <w:docPartObj>
        <w:docPartGallery w:val="Page Numbers (Bottom of Page)"/>
        <w:docPartUnique/>
      </w:docPartObj>
    </w:sdtPr>
    <w:sdtEndPr>
      <w:rPr>
        <w:noProof/>
        <w:sz w:val="14"/>
        <w:szCs w:val="14"/>
      </w:rPr>
    </w:sdtEndPr>
    <w:sdtContent>
      <w:p w14:paraId="0E35CA6D" w14:textId="77777777" w:rsidR="007C4A43" w:rsidRPr="002C2E0F" w:rsidRDefault="007C4A43" w:rsidP="00115A11">
        <w:pPr>
          <w:pStyle w:val="Footer"/>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993189">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14:paraId="40A367CC" w14:textId="77777777" w:rsidR="007C4A43" w:rsidRDefault="007C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13F3" w14:textId="77777777" w:rsidR="00E14589" w:rsidRDefault="00E14589" w:rsidP="007C4A43">
      <w:pPr>
        <w:spacing w:after="0" w:line="240" w:lineRule="auto"/>
      </w:pPr>
      <w:r>
        <w:separator/>
      </w:r>
    </w:p>
  </w:footnote>
  <w:footnote w:type="continuationSeparator" w:id="0">
    <w:p w14:paraId="6875E96B" w14:textId="77777777" w:rsidR="00E14589" w:rsidRDefault="00E14589" w:rsidP="007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BC27" w14:textId="77777777" w:rsidR="007C4A43" w:rsidRPr="002C2E0F" w:rsidRDefault="007C4A43" w:rsidP="00115A11">
    <w:pPr>
      <w:pStyle w:val="Header"/>
      <w:jc w:val="right"/>
      <w:rPr>
        <w:rFonts w:ascii="Arial Black" w:hAnsi="Arial Black"/>
        <w:b/>
        <w:color w:val="FF0198"/>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3BD3" w14:textId="77777777" w:rsidR="007C4A43" w:rsidRPr="002C2E0F" w:rsidRDefault="00F31891" w:rsidP="00115A11">
    <w:pPr>
      <w:pStyle w:val="Header"/>
      <w:rPr>
        <w:rFonts w:ascii="Arial Black" w:hAnsi="Arial Black" w:cs="Arial"/>
        <w:color w:val="FF0198"/>
        <w:sz w:val="14"/>
        <w:szCs w:val="14"/>
      </w:rPr>
    </w:pPr>
    <w:r>
      <w:rPr>
        <w:rFonts w:ascii="Arial Black" w:hAnsi="Arial Black" w:cs="Arial"/>
        <w:color w:val="FF0198"/>
        <w:sz w:val="14"/>
        <w:szCs w:val="14"/>
      </w:rPr>
      <w:t>Children’s TV Make a Move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0D0F" w14:textId="77777777" w:rsidR="00BA0978" w:rsidRDefault="00BA0978">
    <w:pPr>
      <w:pStyle w:val="Header"/>
    </w:pPr>
  </w:p>
  <w:p w14:paraId="7962BE21" w14:textId="77777777" w:rsidR="00BA0978" w:rsidRDefault="00BA0978">
    <w:pPr>
      <w:pStyle w:val="Header"/>
    </w:pPr>
  </w:p>
  <w:p w14:paraId="5C24F558" w14:textId="77777777" w:rsidR="00BA0978" w:rsidRDefault="00BA0978" w:rsidP="00BA0978">
    <w:pPr>
      <w:pStyle w:val="Title"/>
      <w:jc w:val="right"/>
      <w:rPr>
        <w:color w:val="FF0198"/>
      </w:rPr>
    </w:pPr>
    <w:r>
      <w:rPr>
        <w:noProof/>
        <w:lang w:val="en-US"/>
      </w:rPr>
      <w:drawing>
        <wp:anchor distT="0" distB="0" distL="114300" distR="114300" simplePos="0" relativeHeight="251659264" behindDoc="1" locked="0" layoutInCell="1" allowOverlap="1" wp14:anchorId="35DDD225" wp14:editId="19D39D60">
          <wp:simplePos x="0" y="0"/>
          <wp:positionH relativeFrom="column">
            <wp:posOffset>74930</wp:posOffset>
          </wp:positionH>
          <wp:positionV relativeFrom="paragraph">
            <wp:posOffset>31291</wp:posOffset>
          </wp:positionV>
          <wp:extent cx="1529715" cy="528320"/>
          <wp:effectExtent l="0" t="0" r="0" b="5080"/>
          <wp:wrapTight wrapText="bothSides">
            <wp:wrapPolygon edited="0">
              <wp:start x="0" y="0"/>
              <wp:lineTo x="0" y="21029"/>
              <wp:lineTo x="21250" y="21029"/>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kills_Master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anchor>
      </w:drawing>
    </w:r>
    <w:r w:rsidR="00F31891">
      <w:rPr>
        <w:color w:val="FF0198"/>
      </w:rPr>
      <w:t>Children’s TV Skills Fund</w:t>
    </w:r>
  </w:p>
  <w:p w14:paraId="10E50677" w14:textId="77777777" w:rsidR="00F31891" w:rsidRPr="00F31891" w:rsidRDefault="00F31891" w:rsidP="00F31891">
    <w:pPr>
      <w:jc w:val="right"/>
      <w:rPr>
        <w:sz w:val="40"/>
        <w:szCs w:val="40"/>
      </w:rPr>
    </w:pPr>
    <w:r>
      <w:tab/>
    </w:r>
    <w:r>
      <w:tab/>
    </w:r>
    <w:r>
      <w:tab/>
    </w:r>
    <w:r>
      <w:tab/>
    </w:r>
    <w:r>
      <w:tab/>
    </w:r>
    <w:r w:rsidR="001053A6">
      <w:rPr>
        <w:color w:val="FF0198"/>
        <w:sz w:val="40"/>
        <w:szCs w:val="40"/>
      </w:rPr>
      <w:t>Make a M</w:t>
    </w:r>
    <w:r w:rsidRPr="00F31891">
      <w:rPr>
        <w:color w:val="FF0198"/>
        <w:sz w:val="40"/>
        <w:szCs w:val="40"/>
      </w:rPr>
      <w:t>ove</w:t>
    </w:r>
  </w:p>
  <w:p w14:paraId="3D35C05F" w14:textId="77777777" w:rsidR="00BA0978" w:rsidRDefault="00BA0978">
    <w:pPr>
      <w:pStyle w:val="Header"/>
    </w:pPr>
    <w:r>
      <w:rPr>
        <w:noProof/>
        <w:lang w:val="en-US"/>
      </w:rPr>
      <mc:AlternateContent>
        <mc:Choice Requires="wps">
          <w:drawing>
            <wp:anchor distT="0" distB="0" distL="114300" distR="114300" simplePos="0" relativeHeight="251661312" behindDoc="0" locked="0" layoutInCell="1" allowOverlap="1" wp14:anchorId="66492DBC" wp14:editId="206C788A">
              <wp:simplePos x="0" y="0"/>
              <wp:positionH relativeFrom="margin">
                <wp:posOffset>74295</wp:posOffset>
              </wp:positionH>
              <wp:positionV relativeFrom="paragraph">
                <wp:posOffset>46407</wp:posOffset>
              </wp:positionV>
              <wp:extent cx="6092190" cy="16510"/>
              <wp:effectExtent l="0" t="0" r="22860" b="21590"/>
              <wp:wrapNone/>
              <wp:docPr id="61" name="Straight Connector 61"/>
              <wp:cNvGraphicFramePr/>
              <a:graphic xmlns:a="http://schemas.openxmlformats.org/drawingml/2006/main">
                <a:graphicData uri="http://schemas.microsoft.com/office/word/2010/wordprocessingShape">
                  <wps:wsp>
                    <wps:cNvCnPr/>
                    <wps:spPr>
                      <a:xfrm>
                        <a:off x="0" y="0"/>
                        <a:ext cx="6092190" cy="16510"/>
                      </a:xfrm>
                      <a:prstGeom prst="line">
                        <a:avLst/>
                      </a:prstGeom>
                      <a:ln>
                        <a:solidFill>
                          <a:srgbClr val="FF01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BBD7D" id="Straight Connector 6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3.65pt" to="485.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" strokecolor="#ff0198" strokeweight=".5pt">
              <v:stroke joinstyle="miter"/>
              <w10:wrap anchorx="margin"/>
            </v:line>
          </w:pict>
        </mc:Fallback>
      </mc:AlternateContent>
    </w:r>
  </w:p>
  <w:p w14:paraId="5221DEBE" w14:textId="77777777" w:rsidR="00F31891" w:rsidRDefault="00F3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2D1"/>
    <w:multiLevelType w:val="hybridMultilevel"/>
    <w:tmpl w:val="B58A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644F"/>
    <w:multiLevelType w:val="hybridMultilevel"/>
    <w:tmpl w:val="E152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04F4"/>
    <w:multiLevelType w:val="hybridMultilevel"/>
    <w:tmpl w:val="8C9E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24F0C"/>
    <w:multiLevelType w:val="hybridMultilevel"/>
    <w:tmpl w:val="9C6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2605A"/>
    <w:multiLevelType w:val="hybridMultilevel"/>
    <w:tmpl w:val="DE3EB2B2"/>
    <w:lvl w:ilvl="0" w:tplc="F50C65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3B48"/>
    <w:multiLevelType w:val="hybridMultilevel"/>
    <w:tmpl w:val="092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852F0"/>
    <w:multiLevelType w:val="hybridMultilevel"/>
    <w:tmpl w:val="EBE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C2B8F"/>
    <w:multiLevelType w:val="hybridMultilevel"/>
    <w:tmpl w:val="A080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53044"/>
    <w:multiLevelType w:val="hybridMultilevel"/>
    <w:tmpl w:val="D0E0C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14D55"/>
    <w:multiLevelType w:val="hybridMultilevel"/>
    <w:tmpl w:val="0B8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67562"/>
    <w:multiLevelType w:val="hybridMultilevel"/>
    <w:tmpl w:val="17A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F30F0"/>
    <w:multiLevelType w:val="hybridMultilevel"/>
    <w:tmpl w:val="65A6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D554B"/>
    <w:multiLevelType w:val="hybridMultilevel"/>
    <w:tmpl w:val="ED7C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37DB3"/>
    <w:multiLevelType w:val="hybridMultilevel"/>
    <w:tmpl w:val="13C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22611"/>
    <w:multiLevelType w:val="hybridMultilevel"/>
    <w:tmpl w:val="3C9EF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6"/>
  </w:num>
  <w:num w:numId="4">
    <w:abstractNumId w:val="4"/>
  </w:num>
  <w:num w:numId="5">
    <w:abstractNumId w:val="10"/>
  </w:num>
  <w:num w:numId="6">
    <w:abstractNumId w:val="6"/>
  </w:num>
  <w:num w:numId="7">
    <w:abstractNumId w:val="7"/>
  </w:num>
  <w:num w:numId="8">
    <w:abstractNumId w:val="17"/>
  </w:num>
  <w:num w:numId="9">
    <w:abstractNumId w:val="8"/>
  </w:num>
  <w:num w:numId="10">
    <w:abstractNumId w:val="3"/>
  </w:num>
  <w:num w:numId="11">
    <w:abstractNumId w:val="11"/>
  </w:num>
  <w:num w:numId="12">
    <w:abstractNumId w:val="14"/>
  </w:num>
  <w:num w:numId="13">
    <w:abstractNumId w:val="15"/>
  </w:num>
  <w:num w:numId="14">
    <w:abstractNumId w:val="18"/>
  </w:num>
  <w:num w:numId="15">
    <w:abstractNumId w:val="1"/>
  </w:num>
  <w:num w:numId="16">
    <w:abstractNumId w:val="21"/>
  </w:num>
  <w:num w:numId="17">
    <w:abstractNumId w:val="22"/>
  </w:num>
  <w:num w:numId="18">
    <w:abstractNumId w:val="5"/>
  </w:num>
  <w:num w:numId="19">
    <w:abstractNumId w:val="2"/>
  </w:num>
  <w:num w:numId="20">
    <w:abstractNumId w:val="25"/>
  </w:num>
  <w:num w:numId="21">
    <w:abstractNumId w:val="13"/>
  </w:num>
  <w:num w:numId="22">
    <w:abstractNumId w:val="23"/>
  </w:num>
  <w:num w:numId="23">
    <w:abstractNumId w:val="12"/>
  </w:num>
  <w:num w:numId="24">
    <w:abstractNumId w:val="0"/>
  </w:num>
  <w:num w:numId="25">
    <w:abstractNumId w:val="9"/>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E7"/>
    <w:rsid w:val="0005554D"/>
    <w:rsid w:val="00065033"/>
    <w:rsid w:val="00080DD4"/>
    <w:rsid w:val="001053A6"/>
    <w:rsid w:val="00115A11"/>
    <w:rsid w:val="001535E0"/>
    <w:rsid w:val="001A6327"/>
    <w:rsid w:val="00250810"/>
    <w:rsid w:val="0028077B"/>
    <w:rsid w:val="002A6877"/>
    <w:rsid w:val="002B35AD"/>
    <w:rsid w:val="002C2E0F"/>
    <w:rsid w:val="002D6896"/>
    <w:rsid w:val="00322849"/>
    <w:rsid w:val="00327E0A"/>
    <w:rsid w:val="0039702F"/>
    <w:rsid w:val="004A347D"/>
    <w:rsid w:val="00531BC6"/>
    <w:rsid w:val="00561302"/>
    <w:rsid w:val="005B266D"/>
    <w:rsid w:val="006409ED"/>
    <w:rsid w:val="006753E7"/>
    <w:rsid w:val="006B2C30"/>
    <w:rsid w:val="006C164A"/>
    <w:rsid w:val="006C3970"/>
    <w:rsid w:val="006E6336"/>
    <w:rsid w:val="006E75BC"/>
    <w:rsid w:val="00726AC2"/>
    <w:rsid w:val="00737E34"/>
    <w:rsid w:val="00774675"/>
    <w:rsid w:val="007A7085"/>
    <w:rsid w:val="007C0A49"/>
    <w:rsid w:val="007C2AB4"/>
    <w:rsid w:val="007C4A43"/>
    <w:rsid w:val="008E3DD4"/>
    <w:rsid w:val="00923093"/>
    <w:rsid w:val="00993189"/>
    <w:rsid w:val="009F4B00"/>
    <w:rsid w:val="00A6240D"/>
    <w:rsid w:val="00A829C5"/>
    <w:rsid w:val="00A838FB"/>
    <w:rsid w:val="00AF3FB9"/>
    <w:rsid w:val="00B53502"/>
    <w:rsid w:val="00B803A7"/>
    <w:rsid w:val="00BA0978"/>
    <w:rsid w:val="00BB7F36"/>
    <w:rsid w:val="00BC2AD3"/>
    <w:rsid w:val="00BD14B2"/>
    <w:rsid w:val="00D016F8"/>
    <w:rsid w:val="00D945E7"/>
    <w:rsid w:val="00DF36C9"/>
    <w:rsid w:val="00E14589"/>
    <w:rsid w:val="00E674B5"/>
    <w:rsid w:val="00E751F5"/>
    <w:rsid w:val="00F05FBD"/>
    <w:rsid w:val="00F31891"/>
    <w:rsid w:val="00FB1F8F"/>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4F49"/>
  <w15:chartTrackingRefBased/>
  <w15:docId w15:val="{B53855B2-263E-4AF4-85A9-0B3936C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5E7"/>
    <w:pPr>
      <w:spacing w:line="276" w:lineRule="auto"/>
    </w:pPr>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D016F8"/>
    <w:pPr>
      <w:numPr>
        <w:numId w:val="9"/>
      </w:numPr>
      <w:spacing w:after="120" w:line="300" w:lineRule="auto"/>
      <w:ind w:left="714" w:hanging="357"/>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styleId="Title">
    <w:name w:val="Title"/>
    <w:basedOn w:val="Normal"/>
    <w:next w:val="Normal"/>
    <w:link w:val="TitleChar"/>
    <w:uiPriority w:val="10"/>
    <w:qFormat/>
    <w:rsid w:val="00D945E7"/>
    <w:pPr>
      <w:spacing w:before="360" w:after="0" w:line="240" w:lineRule="auto"/>
      <w:contextualSpacing/>
    </w:pPr>
    <w:rPr>
      <w:rFonts w:eastAsiaTheme="majorEastAsia" w:cstheme="majorBidi"/>
      <w:color w:val="00B0F0"/>
      <w:spacing w:val="-10"/>
      <w:kern w:val="28"/>
      <w:sz w:val="56"/>
      <w:szCs w:val="56"/>
    </w:rPr>
  </w:style>
  <w:style w:type="character" w:customStyle="1" w:styleId="TitleChar">
    <w:name w:val="Title Char"/>
    <w:basedOn w:val="DefaultParagraphFont"/>
    <w:link w:val="Title"/>
    <w:uiPriority w:val="10"/>
    <w:rsid w:val="00D945E7"/>
    <w:rPr>
      <w:rFonts w:ascii="Arial" w:eastAsiaTheme="majorEastAsia" w:hAnsi="Arial" w:cstheme="majorBidi"/>
      <w:color w:val="00B0F0"/>
      <w:spacing w:val="-10"/>
      <w:kern w:val="28"/>
      <w:sz w:val="56"/>
      <w:szCs w:val="56"/>
    </w:rPr>
  </w:style>
  <w:style w:type="table" w:styleId="TableGrid">
    <w:name w:val="Table Grid"/>
    <w:basedOn w:val="TableNormal"/>
    <w:uiPriority w:val="59"/>
    <w:rsid w:val="00D9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trequest.com/Login.aspx?ReturnUrl=%2fapplication.aspx%3fSA%3dSNA%26FID%3d35333%26sid%3d1007&amp;SA=SNA&amp;FID=35333&amp;sid=100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joyce@screenskill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c\Downloads\Template%20PDF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reative Skillset Branded Working Document" ma:contentTypeID="0x010100B7AC953602B5CB44A7F3B45C79B2571A00761AA02BB77D6143BF7DDDD473033A54" ma:contentTypeVersion="4" ma:contentTypeDescription="" ma:contentTypeScope="" ma:versionID="fb73bcd96c3161004d5e819083281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D603-40B5-4EF2-ADE3-BCBAA9358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220E4-AC4C-4224-B109-018FD9C45648}">
  <ds:schemaRefs>
    <ds:schemaRef ds:uri="http://schemas.microsoft.com/sharepoint/v3/contenttype/forms"/>
  </ds:schemaRefs>
</ds:datastoreItem>
</file>

<file path=customXml/itemProps3.xml><?xml version="1.0" encoding="utf-8"?>
<ds:datastoreItem xmlns:ds="http://schemas.openxmlformats.org/officeDocument/2006/customXml" ds:itemID="{86B56C28-0001-46B8-90D2-FEB9F028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28A77F-83B6-4B2D-8BC9-B658BA1F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PDFs.dotx</Template>
  <TotalTime>0</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Ten Cate</dc:creator>
  <cp:keywords/>
  <dc:description/>
  <cp:lastModifiedBy>Blue Bell-Bhuiyan</cp:lastModifiedBy>
  <cp:revision>3</cp:revision>
  <cp:lastPrinted>2018-09-20T10:21:00Z</cp:lastPrinted>
  <dcterms:created xsi:type="dcterms:W3CDTF">2019-07-23T14:22:00Z</dcterms:created>
  <dcterms:modified xsi:type="dcterms:W3CDTF">2019-07-26T10:08:00Z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0x010100B7AC953602B5CB44A7F3B45C79B2571A00761AA02BB77D6143BF7DDDD473033A54</vt:lpwstr>
  </property>
</Properties>
</file>